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89F5">
      <w:pPr>
        <w:pStyle w:val="2"/>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cs="仿宋_GB2312"/>
          <w:color w:val="000000"/>
          <w:sz w:val="21"/>
          <w:szCs w:val="21"/>
          <w:highlight w:val="none"/>
          <w:lang w:val="en-US" w:eastAsia="zh-CN"/>
        </w:rPr>
      </w:pPr>
      <w:r>
        <w:rPr>
          <w:rFonts w:hint="eastAsia" w:ascii="黑体" w:hAnsi="黑体" w:eastAsia="黑体" w:cs="黑体"/>
          <w:color w:val="000000"/>
          <w:sz w:val="32"/>
          <w:szCs w:val="32"/>
          <w:highlight w:val="none"/>
          <w:lang w:val="en-US" w:eastAsia="zh-CN"/>
        </w:rPr>
        <w:t>附件1</w:t>
      </w:r>
    </w:p>
    <w:p w14:paraId="5775308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olor w:val="000000"/>
          <w:highlight w:val="none"/>
          <w:lang w:val="en-US" w:eastAsia="zh-CN"/>
        </w:rPr>
      </w:pPr>
    </w:p>
    <w:p w14:paraId="519E8D8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南阳市中心城区非农取水井管理建议</w:t>
      </w:r>
    </w:p>
    <w:p w14:paraId="10C249A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color w:val="000000"/>
          <w:highlight w:val="none"/>
          <w:lang w:val="en-US" w:eastAsia="zh-CN"/>
        </w:rPr>
      </w:pPr>
    </w:p>
    <w:p w14:paraId="195AC9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一、</w:t>
      </w:r>
      <w:r>
        <w:rPr>
          <w:rFonts w:hint="eastAsia" w:ascii="黑体" w:hAnsi="黑体" w:eastAsia="黑体" w:cs="黑体"/>
          <w:color w:val="000000"/>
          <w:highlight w:val="none"/>
          <w:lang w:val="en-US" w:eastAsia="zh-CN"/>
        </w:rPr>
        <w:t>范围</w:t>
      </w:r>
    </w:p>
    <w:p w14:paraId="7DA0517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本通知所称</w:t>
      </w:r>
      <w:r>
        <w:rPr>
          <w:rFonts w:hint="eastAsia" w:cs="仿宋_GB2312"/>
          <w:color w:val="000000"/>
          <w:highlight w:val="none"/>
          <w:lang w:val="en-US" w:eastAsia="zh-CN"/>
        </w:rPr>
        <w:t>非农取水井</w:t>
      </w:r>
      <w:r>
        <w:rPr>
          <w:rFonts w:hint="eastAsia" w:ascii="仿宋_GB2312" w:hAnsi="仿宋_GB2312" w:eastAsia="仿宋_GB2312" w:cs="仿宋_GB2312"/>
          <w:color w:val="000000"/>
          <w:highlight w:val="none"/>
          <w:lang w:eastAsia="zh-CN"/>
        </w:rPr>
        <w:t>，是指</w:t>
      </w:r>
      <w:r>
        <w:rPr>
          <w:rFonts w:hint="eastAsia" w:cs="仿宋_GB2312"/>
          <w:color w:val="000000"/>
          <w:highlight w:val="none"/>
          <w:lang w:val="en-US" w:eastAsia="zh-CN"/>
        </w:rPr>
        <w:t>用水用途为农业灌溉之外，</w:t>
      </w:r>
      <w:r>
        <w:rPr>
          <w:rFonts w:hint="eastAsia" w:ascii="仿宋_GB2312" w:hAnsi="仿宋_GB2312" w:eastAsia="仿宋_GB2312" w:cs="仿宋_GB2312"/>
          <w:color w:val="000000"/>
          <w:highlight w:val="none"/>
          <w:lang w:eastAsia="zh-CN"/>
        </w:rPr>
        <w:t>且</w:t>
      </w:r>
      <w:r>
        <w:rPr>
          <w:rFonts w:hint="eastAsia" w:cs="仿宋_GB2312"/>
          <w:color w:val="000000"/>
          <w:highlight w:val="none"/>
          <w:lang w:eastAsia="zh-CN"/>
        </w:rPr>
        <w:t>需要按规定申领取水许可证</w:t>
      </w:r>
      <w:r>
        <w:rPr>
          <w:rFonts w:hint="eastAsia" w:cs="仿宋_GB2312"/>
          <w:color w:val="000000"/>
          <w:highlight w:val="none"/>
          <w:lang w:val="en-US" w:eastAsia="zh-CN"/>
        </w:rPr>
        <w:t>的各类取水井</w:t>
      </w:r>
      <w:r>
        <w:rPr>
          <w:rFonts w:hint="eastAsia" w:ascii="仿宋_GB2312" w:hAnsi="仿宋_GB2312" w:eastAsia="仿宋_GB2312" w:cs="仿宋_GB2312"/>
          <w:color w:val="000000"/>
          <w:highlight w:val="none"/>
          <w:lang w:eastAsia="zh-CN"/>
        </w:rPr>
        <w:t>。</w:t>
      </w:r>
    </w:p>
    <w:p w14:paraId="6CE91B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5B35269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（一）取水工程建设</w:t>
      </w:r>
    </w:p>
    <w:p w14:paraId="59ACC8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eastAsia="zh-CN"/>
        </w:rPr>
        <w:t>新建</w:t>
      </w:r>
      <w:r>
        <w:rPr>
          <w:rFonts w:hint="eastAsia" w:cs="仿宋_GB2312"/>
          <w:color w:val="000000"/>
          <w:highlight w:val="none"/>
          <w:lang w:val="en-US" w:eastAsia="zh-CN"/>
        </w:rPr>
        <w:t>非农</w:t>
      </w:r>
      <w:r>
        <w:rPr>
          <w:rFonts w:hint="eastAsia" w:cs="仿宋_GB2312"/>
          <w:color w:val="000000"/>
          <w:highlight w:val="none"/>
          <w:lang w:eastAsia="zh-CN"/>
        </w:rPr>
        <w:t>取水</w:t>
      </w:r>
      <w:r>
        <w:rPr>
          <w:rFonts w:hint="eastAsia" w:cs="仿宋_GB2312"/>
          <w:color w:val="000000"/>
          <w:highlight w:val="none"/>
          <w:lang w:val="en-US" w:eastAsia="zh-CN"/>
        </w:rPr>
        <w:t>井及相关</w:t>
      </w:r>
      <w:r>
        <w:rPr>
          <w:rFonts w:hint="eastAsia" w:cs="仿宋_GB2312"/>
          <w:color w:val="000000"/>
          <w:highlight w:val="none"/>
          <w:lang w:eastAsia="zh-CN"/>
        </w:rPr>
        <w:t>工程，应先向当地水行政部门审批科室提出取水许可申请，</w:t>
      </w:r>
      <w:r>
        <w:rPr>
          <w:rFonts w:hint="eastAsia" w:cs="仿宋_GB2312"/>
          <w:color w:val="000000"/>
          <w:highlight w:val="none"/>
          <w:lang w:val="en-US" w:eastAsia="zh-CN"/>
        </w:rPr>
        <w:t>并</w:t>
      </w:r>
      <w:r>
        <w:rPr>
          <w:rFonts w:hint="eastAsia" w:cs="仿宋_GB2312"/>
          <w:color w:val="000000"/>
          <w:highlight w:val="none"/>
          <w:lang w:eastAsia="zh-CN"/>
        </w:rPr>
        <w:t>按照取水许可批准文件的要求，自行或者委托具有相应专业技术能力的单位进行施工。</w:t>
      </w:r>
    </w:p>
    <w:p w14:paraId="377297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val="en-US" w:eastAsia="zh-CN"/>
        </w:rPr>
        <w:t>所有非农取水井均应按要求安装计量设施。其中，在线</w:t>
      </w:r>
      <w:r>
        <w:rPr>
          <w:rFonts w:hint="eastAsia" w:ascii="仿宋_GB2312" w:hAnsi="仿宋_GB2312" w:eastAsia="仿宋_GB2312" w:cs="仿宋_GB2312"/>
          <w:color w:val="000000"/>
          <w:highlight w:val="none"/>
          <w:lang w:eastAsia="zh-CN"/>
        </w:rPr>
        <w:t>计量设施</w:t>
      </w:r>
      <w:r>
        <w:rPr>
          <w:rFonts w:hint="eastAsia" w:cs="仿宋_GB2312"/>
          <w:color w:val="000000"/>
          <w:highlight w:val="none"/>
          <w:lang w:val="en-US" w:eastAsia="zh-CN"/>
        </w:rPr>
        <w:t>需要接入相关平台</w:t>
      </w:r>
      <w:r>
        <w:rPr>
          <w:rFonts w:hint="eastAsia" w:cs="仿宋_GB2312"/>
          <w:color w:val="000000"/>
          <w:highlight w:val="none"/>
          <w:lang w:eastAsia="zh-CN"/>
        </w:rPr>
        <w:t>，</w:t>
      </w:r>
      <w:r>
        <w:rPr>
          <w:rFonts w:hint="eastAsia" w:cs="仿宋_GB2312"/>
          <w:color w:val="000000"/>
          <w:highlight w:val="none"/>
          <w:lang w:val="en-US" w:eastAsia="zh-CN"/>
        </w:rPr>
        <w:t>并能够按要求上传相关数据</w:t>
      </w:r>
      <w:r>
        <w:rPr>
          <w:rFonts w:hint="eastAsia" w:cs="仿宋_GB2312"/>
          <w:color w:val="000000"/>
          <w:highlight w:val="none"/>
          <w:lang w:eastAsia="zh-CN"/>
        </w:rPr>
        <w:t>。</w:t>
      </w:r>
    </w:p>
    <w:p w14:paraId="31AE56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cs="仿宋_GB2312"/>
          <w:color w:val="000000"/>
          <w:highlight w:val="none"/>
          <w:lang w:eastAsia="zh-CN"/>
        </w:rPr>
        <w:t>对于</w:t>
      </w:r>
      <w:r>
        <w:rPr>
          <w:rFonts w:hint="eastAsia" w:cs="仿宋_GB2312"/>
          <w:color w:val="000000"/>
          <w:highlight w:val="none"/>
          <w:lang w:val="en-US" w:eastAsia="zh-CN"/>
        </w:rPr>
        <w:t>非农取水户</w:t>
      </w:r>
      <w:r>
        <w:rPr>
          <w:rFonts w:hint="eastAsia" w:cs="仿宋_GB2312"/>
          <w:color w:val="000000"/>
          <w:highlight w:val="none"/>
          <w:lang w:eastAsia="zh-CN"/>
        </w:rPr>
        <w:t>拒绝</w:t>
      </w:r>
      <w:r>
        <w:rPr>
          <w:rFonts w:hint="eastAsia" w:cs="仿宋_GB2312"/>
          <w:color w:val="000000"/>
          <w:highlight w:val="none"/>
          <w:lang w:val="en-US" w:eastAsia="zh-CN"/>
        </w:rPr>
        <w:t>按要求</w:t>
      </w:r>
      <w:r>
        <w:rPr>
          <w:rFonts w:hint="eastAsia" w:ascii="仿宋_GB2312" w:hAnsi="仿宋_GB2312" w:eastAsia="仿宋_GB2312" w:cs="仿宋_GB2312"/>
          <w:color w:val="000000"/>
          <w:highlight w:val="none"/>
          <w:lang w:eastAsia="zh-CN"/>
        </w:rPr>
        <w:t>安装计量设施的</w:t>
      </w:r>
      <w:r>
        <w:rPr>
          <w:rFonts w:hint="eastAsia" w:cs="仿宋_GB2312"/>
          <w:color w:val="000000"/>
          <w:highlight w:val="none"/>
          <w:lang w:val="en-US" w:eastAsia="zh-CN"/>
        </w:rPr>
        <w:t>行为</w:t>
      </w:r>
      <w:r>
        <w:rPr>
          <w:rFonts w:hint="eastAsia" w:ascii="仿宋_GB2312" w:hAnsi="仿宋_GB2312" w:eastAsia="仿宋_GB2312" w:cs="仿宋_GB2312"/>
          <w:color w:val="000000"/>
          <w:highlight w:val="none"/>
          <w:lang w:eastAsia="zh-CN"/>
        </w:rPr>
        <w:t>，由</w:t>
      </w:r>
      <w:r>
        <w:rPr>
          <w:rFonts w:hint="eastAsia" w:cs="仿宋_GB2312"/>
          <w:color w:val="000000"/>
          <w:highlight w:val="none"/>
          <w:lang w:eastAsia="zh-CN"/>
        </w:rPr>
        <w:t>有管理权限的水行政主管部门</w:t>
      </w:r>
      <w:r>
        <w:rPr>
          <w:rFonts w:hint="eastAsia" w:ascii="仿宋_GB2312" w:hAnsi="仿宋_GB2312" w:eastAsia="仿宋_GB2312" w:cs="仿宋_GB2312"/>
          <w:color w:val="000000"/>
          <w:highlight w:val="none"/>
          <w:lang w:eastAsia="zh-CN"/>
        </w:rPr>
        <w:t>责令限期安装，并按照</w:t>
      </w:r>
      <w:r>
        <w:rPr>
          <w:rFonts w:hint="eastAsia" w:cs="仿宋_GB2312"/>
          <w:color w:val="000000"/>
          <w:highlight w:val="none"/>
          <w:lang w:val="en-US" w:eastAsia="zh-CN"/>
        </w:rPr>
        <w:t>实际取用水规模或</w:t>
      </w:r>
      <w:r>
        <w:rPr>
          <w:rFonts w:hint="eastAsia" w:ascii="仿宋_GB2312" w:hAnsi="仿宋_GB2312" w:eastAsia="仿宋_GB2312" w:cs="仿宋_GB2312"/>
          <w:color w:val="000000"/>
          <w:highlight w:val="none"/>
          <w:lang w:eastAsia="zh-CN"/>
        </w:rPr>
        <w:t>日最大取水能力计算的取水量计征相关费用</w:t>
      </w:r>
      <w:r>
        <w:rPr>
          <w:rFonts w:hint="eastAsia" w:cs="仿宋_GB2312"/>
          <w:color w:val="000000"/>
          <w:highlight w:val="none"/>
          <w:lang w:eastAsia="zh-CN"/>
        </w:rPr>
        <w:t>，必要时可立案查处。</w:t>
      </w:r>
    </w:p>
    <w:p w14:paraId="57381F0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（二）业务办理</w:t>
      </w:r>
    </w:p>
    <w:p w14:paraId="4F70DB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cs="仿宋_GB2312"/>
          <w:color w:val="000000"/>
          <w:highlight w:val="none"/>
          <w:lang w:eastAsia="zh-CN"/>
        </w:rPr>
        <w:t>取水许可手续的</w:t>
      </w:r>
      <w:r>
        <w:rPr>
          <w:rFonts w:hint="eastAsia" w:cs="仿宋_GB2312"/>
          <w:color w:val="000000"/>
          <w:highlight w:val="none"/>
          <w:lang w:val="en-US" w:eastAsia="zh-CN"/>
        </w:rPr>
        <w:t>申请条件、</w:t>
      </w:r>
      <w:r>
        <w:rPr>
          <w:rFonts w:hint="eastAsia" w:cs="仿宋_GB2312"/>
          <w:color w:val="000000"/>
          <w:highlight w:val="none"/>
          <w:lang w:eastAsia="zh-CN"/>
        </w:rPr>
        <w:t>办理材料、办理流程和办理时限等要素，应按河南省政务服务网上公示的最新情况执行。各级水行政主管部门审批科室，应及时与同级政务管理部门对接，保证取水许可手续网上可办，实现最多跑一次要求，</w:t>
      </w:r>
      <w:r>
        <w:rPr>
          <w:rFonts w:hint="eastAsia" w:cs="仿宋_GB2312"/>
          <w:color w:val="000000"/>
          <w:highlight w:val="none"/>
          <w:lang w:val="en-US" w:eastAsia="zh-CN"/>
        </w:rPr>
        <w:t>并定期对新发取水许可证进行公示。</w:t>
      </w:r>
    </w:p>
    <w:p w14:paraId="4A4B733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（三）取水量审核</w:t>
      </w:r>
    </w:p>
    <w:p w14:paraId="29BE3F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cs="仿宋_GB2312"/>
          <w:color w:val="000000"/>
          <w:highlight w:val="none"/>
          <w:lang w:val="en-US" w:eastAsia="zh-CN"/>
        </w:rPr>
        <w:t>开展</w:t>
      </w:r>
      <w:r>
        <w:rPr>
          <w:rFonts w:hint="eastAsia" w:cs="仿宋_GB2312"/>
          <w:color w:val="000000"/>
          <w:highlight w:val="none"/>
          <w:lang w:eastAsia="zh-CN"/>
        </w:rPr>
        <w:t>水资源论证时，应根据用水户申请的</w:t>
      </w:r>
      <w:r>
        <w:rPr>
          <w:rFonts w:hint="eastAsia" w:cs="仿宋_GB2312"/>
          <w:color w:val="000000"/>
          <w:highlight w:val="none"/>
          <w:lang w:val="en-US" w:eastAsia="zh-CN"/>
        </w:rPr>
        <w:t>取水项目</w:t>
      </w:r>
      <w:r>
        <w:rPr>
          <w:rFonts w:hint="eastAsia" w:cs="仿宋_GB2312"/>
          <w:color w:val="000000"/>
          <w:highlight w:val="none"/>
          <w:lang w:eastAsia="zh-CN"/>
        </w:rPr>
        <w:t>规模，严格按最新的定额标准核定水量，杜绝超定额许可。新建项目必须按</w:t>
      </w:r>
      <w:r>
        <w:rPr>
          <w:rFonts w:hint="eastAsia" w:cs="仿宋_GB2312"/>
          <w:color w:val="000000"/>
          <w:highlight w:val="none"/>
          <w:lang w:val="en-US" w:eastAsia="zh-CN"/>
        </w:rPr>
        <w:t>最新定额中的</w:t>
      </w:r>
      <w:r>
        <w:rPr>
          <w:rFonts w:hint="eastAsia" w:cs="仿宋_GB2312"/>
          <w:color w:val="000000"/>
          <w:highlight w:val="none"/>
          <w:lang w:eastAsia="zh-CN"/>
        </w:rPr>
        <w:t>先进值核定水量。</w:t>
      </w:r>
    </w:p>
    <w:p w14:paraId="48F0938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（四）验收与日常监管</w:t>
      </w:r>
    </w:p>
    <w:p w14:paraId="11BA6B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color="auto" w:fill="FFFFFF"/>
          <w:lang w:val="en-US" w:eastAsia="zh-CN" w:bidi="ar"/>
        </w:rPr>
      </w:pPr>
      <w:r>
        <w:rPr>
          <w:rFonts w:hint="eastAsia" w:cs="仿宋_GB2312"/>
          <w:color w:val="000000"/>
          <w:highlight w:val="none"/>
          <w:lang w:eastAsia="zh-CN"/>
        </w:rPr>
        <w:t>新建</w:t>
      </w:r>
      <w:r>
        <w:rPr>
          <w:rFonts w:hint="eastAsia" w:cs="仿宋_GB2312"/>
          <w:color w:val="000000"/>
          <w:highlight w:val="none"/>
          <w:lang w:val="en-US" w:eastAsia="zh-CN"/>
        </w:rPr>
        <w:t>非农</w:t>
      </w:r>
      <w:r>
        <w:rPr>
          <w:rFonts w:hint="eastAsia" w:cs="仿宋_GB2312"/>
          <w:color w:val="000000"/>
          <w:highlight w:val="none"/>
          <w:lang w:eastAsia="zh-CN"/>
        </w:rPr>
        <w:t>取用水工程建成并正常试运行</w:t>
      </w:r>
      <w:r>
        <w:rPr>
          <w:rFonts w:hint="eastAsia" w:cs="仿宋_GB2312"/>
          <w:color w:val="000000"/>
          <w:highlight w:val="none"/>
          <w:lang w:val="en-US" w:eastAsia="zh-CN"/>
        </w:rPr>
        <w:t>30日后，</w:t>
      </w:r>
      <w:r>
        <w:rPr>
          <w:rFonts w:hint="eastAsia" w:ascii="仿宋_GB2312" w:eastAsia="仿宋_GB2312" w:cs="仿宋_GB2312"/>
          <w:i w:val="0"/>
          <w:iCs w:val="0"/>
          <w:caps w:val="0"/>
          <w:color w:val="000000"/>
          <w:spacing w:val="0"/>
          <w:kern w:val="0"/>
          <w:sz w:val="32"/>
          <w:szCs w:val="32"/>
          <w:shd w:val="clear" w:color="auto" w:fill="FFFFFF"/>
          <w:lang w:val="en-US" w:eastAsia="zh-CN" w:bidi="ar"/>
        </w:rPr>
        <w:t>由建设单位组织验收，并将验收资料报监管单位备案。</w:t>
      </w:r>
    </w:p>
    <w:p w14:paraId="1DACF3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当建设单位无能力自主验收或试运行30日后未</w:t>
      </w:r>
      <w:r>
        <w:rPr>
          <w:rFonts w:hint="eastAsia" w:cs="仿宋_GB2312"/>
          <w:i w:val="0"/>
          <w:iCs w:val="0"/>
          <w:caps w:val="0"/>
          <w:color w:val="000000"/>
          <w:spacing w:val="0"/>
          <w:kern w:val="0"/>
          <w:sz w:val="32"/>
          <w:szCs w:val="32"/>
          <w:shd w:val="clear" w:color="auto" w:fill="FFFFFF"/>
          <w:lang w:val="en-US" w:eastAsia="zh-CN" w:bidi="ar"/>
        </w:rPr>
        <w:t>及时进行</w:t>
      </w:r>
      <w:r>
        <w:rPr>
          <w:rFonts w:hint="eastAsia" w:ascii="仿宋_GB2312" w:eastAsia="仿宋_GB2312" w:cs="仿宋_GB2312"/>
          <w:i w:val="0"/>
          <w:iCs w:val="0"/>
          <w:caps w:val="0"/>
          <w:color w:val="000000"/>
          <w:spacing w:val="0"/>
          <w:kern w:val="0"/>
          <w:sz w:val="32"/>
          <w:szCs w:val="32"/>
          <w:shd w:val="clear" w:color="auto" w:fill="FFFFFF"/>
          <w:lang w:val="en-US" w:eastAsia="zh-CN" w:bidi="ar"/>
        </w:rPr>
        <w:t>自主验收的，可</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根据实际需要</w:t>
      </w:r>
      <w:r>
        <w:rPr>
          <w:rFonts w:hint="eastAsia" w:ascii="仿宋_GB2312" w:eastAsia="仿宋_GB2312" w:cs="仿宋_GB2312"/>
          <w:i w:val="0"/>
          <w:iCs w:val="0"/>
          <w:caps w:val="0"/>
          <w:color w:val="000000"/>
          <w:spacing w:val="0"/>
          <w:kern w:val="0"/>
          <w:sz w:val="32"/>
          <w:szCs w:val="32"/>
          <w:shd w:val="clear" w:color="auto" w:fill="FFFFFF"/>
          <w:lang w:val="en-US" w:eastAsia="zh-CN" w:bidi="ar"/>
        </w:rPr>
        <w:t>，由</w:t>
      </w:r>
      <w:r>
        <w:rPr>
          <w:rFonts w:hint="eastAsia" w:cs="仿宋_GB2312"/>
          <w:i w:val="0"/>
          <w:iCs w:val="0"/>
          <w:caps w:val="0"/>
          <w:color w:val="000000"/>
          <w:spacing w:val="0"/>
          <w:kern w:val="0"/>
          <w:sz w:val="32"/>
          <w:szCs w:val="32"/>
          <w:shd w:val="clear" w:color="auto" w:fill="FFFFFF"/>
          <w:lang w:val="en-US" w:eastAsia="zh-CN" w:bidi="ar"/>
        </w:rPr>
        <w:t>各级水行政主管部门或委托单位，</w:t>
      </w:r>
      <w:r>
        <w:rPr>
          <w:rFonts w:hint="eastAsia" w:ascii="仿宋_GB2312" w:eastAsia="仿宋_GB2312" w:cs="仿宋_GB2312"/>
          <w:i w:val="0"/>
          <w:iCs w:val="0"/>
          <w:caps w:val="0"/>
          <w:color w:val="000000"/>
          <w:spacing w:val="0"/>
          <w:kern w:val="0"/>
          <w:sz w:val="32"/>
          <w:szCs w:val="32"/>
          <w:shd w:val="clear" w:color="auto" w:fill="FFFFFF"/>
          <w:lang w:val="en-US" w:eastAsia="zh-CN" w:bidi="ar"/>
        </w:rPr>
        <w:t>对其取水工程建设运行情况进行验收，必要时可邀请第三方技术力量参与。</w:t>
      </w:r>
      <w:r>
        <w:rPr>
          <w:rFonts w:hint="eastAsia" w:cs="仿宋_GB2312"/>
          <w:color w:val="000000"/>
          <w:highlight w:val="none"/>
          <w:lang w:val="en-US" w:eastAsia="zh-CN"/>
        </w:rPr>
        <w:t>其中，编写水资源论证报告项目的验收，由业务科室牵头，联合监管单位进行；编写水资源论证表或简表的项目验收，可由监管单位直接开展。</w:t>
      </w:r>
    </w:p>
    <w:p w14:paraId="63E27C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olor w:val="000000"/>
          <w:highlight w:val="none"/>
          <w:lang w:val="en-US" w:eastAsia="zh-CN"/>
        </w:rPr>
      </w:pPr>
      <w:r>
        <w:rPr>
          <w:rFonts w:hint="eastAsia" w:cs="仿宋_GB2312"/>
          <w:color w:val="000000"/>
          <w:highlight w:val="none"/>
          <w:lang w:eastAsia="zh-CN"/>
        </w:rPr>
        <w:t>验收过程，应重点对取水工程或者设施的建设和试运行情况、取水计量设施的计量认证情</w:t>
      </w:r>
      <w:r>
        <w:rPr>
          <w:rFonts w:hint="eastAsia" w:ascii="仿宋_GB2312" w:eastAsia="仿宋_GB2312"/>
          <w:color w:val="000000"/>
          <w:spacing w:val="-4"/>
          <w:highlight w:val="none"/>
        </w:rPr>
        <w:t>况</w:t>
      </w:r>
      <w:r>
        <w:rPr>
          <w:rFonts w:hint="eastAsia"/>
          <w:color w:val="000000"/>
          <w:spacing w:val="-4"/>
          <w:highlight w:val="none"/>
          <w:lang w:eastAsia="zh-CN"/>
        </w:rPr>
        <w:t>、</w:t>
      </w:r>
      <w:r>
        <w:rPr>
          <w:rFonts w:hint="eastAsia" w:ascii="仿宋_GB2312" w:eastAsia="仿宋_GB2312"/>
          <w:color w:val="000000"/>
          <w:highlight w:val="none"/>
        </w:rPr>
        <w:t>试运行期间的取退水情况</w:t>
      </w:r>
      <w:r>
        <w:rPr>
          <w:rFonts w:hint="eastAsia"/>
          <w:color w:val="000000"/>
          <w:highlight w:val="none"/>
          <w:lang w:val="en-US" w:eastAsia="zh-CN"/>
        </w:rPr>
        <w:t>等</w:t>
      </w:r>
      <w:r>
        <w:rPr>
          <w:rFonts w:hint="eastAsia"/>
          <w:color w:val="000000"/>
          <w:highlight w:val="none"/>
          <w:lang w:eastAsia="zh-CN"/>
        </w:rPr>
        <w:t>进行核实</w:t>
      </w:r>
      <w:r>
        <w:rPr>
          <w:rFonts w:hint="eastAsia"/>
          <w:color w:val="000000"/>
          <w:highlight w:val="none"/>
          <w:lang w:val="en-US" w:eastAsia="zh-CN"/>
        </w:rPr>
        <w:t>。</w:t>
      </w:r>
      <w:r>
        <w:rPr>
          <w:rFonts w:hint="eastAsia" w:ascii="仿宋_GB2312" w:hAnsi="仿宋_GB2312" w:eastAsia="仿宋_GB2312" w:cs="仿宋_GB2312"/>
          <w:color w:val="000000"/>
          <w:highlight w:val="none"/>
          <w:lang w:val="en-US" w:eastAsia="zh-CN"/>
        </w:rPr>
        <w:t>规模以</w:t>
      </w:r>
      <w:r>
        <w:rPr>
          <w:rFonts w:hint="eastAsia" w:cs="仿宋_GB2312"/>
          <w:color w:val="000000"/>
          <w:highlight w:val="none"/>
          <w:lang w:val="en-US" w:eastAsia="zh-CN"/>
        </w:rPr>
        <w:t>上</w:t>
      </w:r>
      <w:r>
        <w:rPr>
          <w:rFonts w:hint="eastAsia" w:cs="仿宋_GB2312"/>
          <w:color w:val="000000"/>
          <w:highlight w:val="none"/>
          <w:lang w:eastAsia="zh-CN"/>
        </w:rPr>
        <w:t>取用水工程</w:t>
      </w:r>
      <w:r>
        <w:rPr>
          <w:rFonts w:hint="eastAsia" w:cs="仿宋_GB2312"/>
          <w:color w:val="000000"/>
          <w:highlight w:val="none"/>
          <w:lang w:val="en-US" w:eastAsia="zh-CN"/>
        </w:rPr>
        <w:t>的</w:t>
      </w:r>
      <w:r>
        <w:rPr>
          <w:rFonts w:hint="eastAsia" w:cs="仿宋_GB2312"/>
          <w:color w:val="000000"/>
          <w:highlight w:val="none"/>
          <w:lang w:eastAsia="zh-CN"/>
        </w:rPr>
        <w:t>验收，</w:t>
      </w:r>
      <w:r>
        <w:rPr>
          <w:rFonts w:hint="eastAsia" w:cs="仿宋_GB2312"/>
          <w:color w:val="000000"/>
          <w:highlight w:val="none"/>
          <w:lang w:val="en-US" w:eastAsia="zh-CN"/>
        </w:rPr>
        <w:t>还要重点对</w:t>
      </w:r>
      <w:r>
        <w:rPr>
          <w:rFonts w:hint="eastAsia"/>
          <w:color w:val="000000"/>
          <w:spacing w:val="-4"/>
          <w:highlight w:val="none"/>
          <w:lang w:val="en-US" w:eastAsia="zh-CN"/>
        </w:rPr>
        <w:t>在线</w:t>
      </w:r>
      <w:r>
        <w:rPr>
          <w:rFonts w:hint="eastAsia" w:ascii="仿宋_GB2312" w:eastAsia="仿宋_GB2312"/>
          <w:color w:val="000000"/>
          <w:spacing w:val="-4"/>
          <w:highlight w:val="none"/>
        </w:rPr>
        <w:t>计量设施的计量认证情况</w:t>
      </w:r>
      <w:r>
        <w:rPr>
          <w:rFonts w:hint="eastAsia"/>
          <w:color w:val="000000"/>
          <w:spacing w:val="-4"/>
          <w:highlight w:val="none"/>
          <w:lang w:eastAsia="zh-CN"/>
        </w:rPr>
        <w:t>、</w:t>
      </w:r>
      <w:r>
        <w:rPr>
          <w:rFonts w:hint="eastAsia"/>
          <w:color w:val="000000"/>
          <w:highlight w:val="none"/>
          <w:lang w:val="en-US" w:eastAsia="zh-CN"/>
        </w:rPr>
        <w:t>在线计量设施的平台接入与数据上传情况、在线计量设施的校准等方面</w:t>
      </w:r>
      <w:r>
        <w:rPr>
          <w:rFonts w:hint="eastAsia"/>
          <w:color w:val="000000"/>
          <w:highlight w:val="none"/>
          <w:lang w:eastAsia="zh-CN"/>
        </w:rPr>
        <w:t>进行</w:t>
      </w:r>
      <w:r>
        <w:rPr>
          <w:rFonts w:hint="eastAsia" w:ascii="仿宋_GB2312" w:hAnsi="仿宋_GB2312" w:eastAsia="仿宋_GB2312" w:cs="仿宋_GB2312"/>
          <w:color w:val="000000"/>
          <w:highlight w:val="none"/>
          <w:lang w:val="en-US" w:eastAsia="zh-CN"/>
        </w:rPr>
        <w:t>核实。</w:t>
      </w:r>
    </w:p>
    <w:p w14:paraId="6ED91F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Times New Roman"/>
          <w:color w:val="000000"/>
          <w:highlight w:val="none"/>
          <w:lang w:val="en-US" w:eastAsia="zh-CN"/>
        </w:rPr>
      </w:pPr>
      <w:r>
        <w:rPr>
          <w:rFonts w:hint="eastAsia" w:cs="Times New Roman"/>
          <w:color w:val="000000"/>
          <w:highlight w:val="none"/>
          <w:lang w:val="en-US" w:eastAsia="zh-CN"/>
        </w:rPr>
        <w:t>对长期取水试运行，未及时验收或验收未通过的取水户，应记录其取水量并推送至税务部门，依法收缴水资源税。其中，对于计量系统不完善的取水户，可以其实际用水台账或水资源论证水量，进行推送。</w:t>
      </w:r>
    </w:p>
    <w:p w14:paraId="20242A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Times New Roman"/>
          <w:color w:val="000000"/>
          <w:highlight w:val="none"/>
          <w:lang w:val="en-US" w:eastAsia="zh-CN"/>
        </w:rPr>
      </w:pPr>
      <w:r>
        <w:rPr>
          <w:rFonts w:hint="eastAsia"/>
          <w:color w:val="000000"/>
          <w:highlight w:val="none"/>
          <w:lang w:val="en-US" w:eastAsia="zh-CN"/>
        </w:rPr>
        <w:t>完</w:t>
      </w:r>
      <w:r>
        <w:rPr>
          <w:rFonts w:hint="eastAsia" w:cs="Times New Roman"/>
          <w:color w:val="000000"/>
          <w:highlight w:val="none"/>
          <w:lang w:val="en-US" w:eastAsia="zh-CN"/>
        </w:rPr>
        <w:t>成验收的项目，应由验收单位据实完善验收相关资料，并交监管单位整理入该取用水户管理档案归档；同步抄送到监管单位、业务科室和审批科室，业务科室需要及时登记更新地下取水工程管理台账，审批科室应及时为取用水户核发取水许可证。</w:t>
      </w:r>
    </w:p>
    <w:p w14:paraId="75C556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eastAsia="zh-CN"/>
        </w:rPr>
        <w:t>监管单位应指导取用水户按要求使用取用水统计系统（用户端）和河南省取用水管理平台（用户端）等电子信息系统。</w:t>
      </w:r>
      <w:r>
        <w:rPr>
          <w:rFonts w:hint="eastAsia" w:cs="仿宋_GB2312"/>
          <w:color w:val="000000"/>
          <w:highlight w:val="none"/>
          <w:lang w:val="en-US" w:eastAsia="zh-CN"/>
        </w:rPr>
        <w:t>各取用水户应</w:t>
      </w:r>
      <w:r>
        <w:rPr>
          <w:rFonts w:hint="eastAsia" w:ascii="仿宋_GB2312" w:hAnsi="仿宋_GB2312" w:eastAsia="仿宋_GB2312" w:cs="仿宋_GB2312"/>
          <w:color w:val="000000"/>
          <w:highlight w:val="none"/>
          <w:lang w:eastAsia="zh-CN"/>
        </w:rPr>
        <w:t>及时将有关信息按要求报送，对各取水口的核查登记、计量器具绑定等情况，要按有关要求及时更新。</w:t>
      </w:r>
    </w:p>
    <w:p w14:paraId="773552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val="en-US" w:eastAsia="zh-CN"/>
        </w:rPr>
        <w:t>在日常监管过程中，发现规模以上取用水工程的在线传输数据不稳定的，应及时通知取用水户限期修复。对于在线传输设备绑定错误或计量逻辑错误的情况，在监管部门核实情况后，由业务科室及时向上级反映，修正问题。</w:t>
      </w:r>
    </w:p>
    <w:p w14:paraId="469AB6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eastAsia="zh-CN"/>
        </w:rPr>
        <w:t>监管单位应按计划，抽查取用水户，并定期向税务机关推送相关信息，保证其能正常缴纳水资源税。</w:t>
      </w:r>
    </w:p>
    <w:p w14:paraId="4C9FEFE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val="en-US" w:eastAsia="zh-CN"/>
        </w:rPr>
      </w:pPr>
      <w:r>
        <w:rPr>
          <w:rFonts w:hint="eastAsia" w:ascii="楷体_GB2312" w:hAnsi="楷体_GB2312" w:eastAsia="楷体_GB2312" w:cs="楷体_GB2312"/>
          <w:b/>
          <w:bCs/>
          <w:color w:val="000000"/>
          <w:highlight w:val="none"/>
          <w:lang w:val="en-US" w:eastAsia="zh-CN"/>
        </w:rPr>
        <w:t>（五）计划下达与定额管理</w:t>
      </w:r>
    </w:p>
    <w:p w14:paraId="749DE0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val="en-US" w:eastAsia="zh-CN"/>
        </w:rPr>
        <w:t>非农</w:t>
      </w:r>
      <w:r>
        <w:rPr>
          <w:rFonts w:hint="eastAsia" w:cs="仿宋_GB2312"/>
          <w:color w:val="000000"/>
          <w:highlight w:val="none"/>
          <w:lang w:eastAsia="zh-CN"/>
        </w:rPr>
        <w:t>取用水户应</w:t>
      </w:r>
      <w:r>
        <w:rPr>
          <w:rFonts w:hint="eastAsia" w:cs="仿宋_GB2312"/>
          <w:color w:val="000000"/>
          <w:highlight w:val="none"/>
          <w:lang w:val="en-US" w:eastAsia="zh-CN"/>
        </w:rPr>
        <w:t>按要求</w:t>
      </w:r>
      <w:r>
        <w:rPr>
          <w:rFonts w:hint="eastAsia" w:cs="仿宋_GB2312"/>
          <w:color w:val="000000"/>
          <w:highlight w:val="none"/>
          <w:lang w:eastAsia="zh-CN"/>
        </w:rPr>
        <w:t>纳入计划用水管理范围。</w:t>
      </w:r>
    </w:p>
    <w:p w14:paraId="2F05D0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eastAsia="zh-CN"/>
        </w:rPr>
        <w:t>取用水户应在每年</w:t>
      </w:r>
      <w:r>
        <w:rPr>
          <w:rFonts w:hint="eastAsia" w:cs="仿宋_GB2312"/>
          <w:color w:val="000000"/>
          <w:highlight w:val="none"/>
          <w:lang w:val="en-US" w:eastAsia="zh-CN"/>
        </w:rPr>
        <w:t>10至12月份，及时到监管单位申请次年用水计划。监管单位应根据取用水户实际用水情况，在许可范围之内，本着“节约用水”的原则，按定额核算后，提出次年用水计划建议，杜绝超定额、超许可下达计划的现象。年度用水计划建议经业务科室和局领导审核后，加盖局公章并正式下达。</w:t>
      </w:r>
    </w:p>
    <w:p w14:paraId="4B0BE7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由于特殊原因需要调整年度用水计划或补充临时用水计划的，按上述流程办理。</w:t>
      </w:r>
    </w:p>
    <w:p w14:paraId="4E213999">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val="en-US" w:eastAsia="zh-CN"/>
        </w:rPr>
      </w:pPr>
      <w:r>
        <w:rPr>
          <w:rFonts w:hint="eastAsia" w:ascii="楷体_GB2312" w:hAnsi="楷体_GB2312" w:eastAsia="楷体_GB2312" w:cs="楷体_GB2312"/>
          <w:b/>
          <w:bCs/>
          <w:color w:val="000000"/>
          <w:highlight w:val="none"/>
          <w:lang w:val="en-US" w:eastAsia="zh-CN"/>
        </w:rPr>
        <w:t>延续与变更</w:t>
      </w:r>
    </w:p>
    <w:p w14:paraId="76CC9E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yellow"/>
          <w:lang w:val="en-US" w:eastAsia="zh-CN"/>
        </w:rPr>
      </w:pPr>
      <w:r>
        <w:rPr>
          <w:rFonts w:hint="eastAsia" w:cs="仿宋_GB2312"/>
          <w:color w:val="000000"/>
          <w:highlight w:val="none"/>
          <w:lang w:val="en-US" w:eastAsia="zh-CN"/>
        </w:rPr>
        <w:t>有效期届满，需要延续的，取水单位或者个人应当在有效期届满45日前向原审批机关提出申请，监管单位应当对原批准的取（回）水量、实际取水量、取水工程及计量设施运行情况、节水水平以及取水单位或者个人所在行业的平均用水水平等方面进行评估，并完善延续评估的相关资料。由各县（市、区）负责监管但需要市水利局发证的取用水户，可由各县（市、区）水利局初评，经市水利局业务科室审核后，完善延续评估的相关资料。</w:t>
      </w:r>
    </w:p>
    <w:p w14:paraId="7A38EF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取水单位或者个人要求变更取水许可证载明的事项的，应当依照规定向原审批机关申请，经原审批机关批准，办理有关变更手续。</w:t>
      </w:r>
    </w:p>
    <w:p w14:paraId="0897AA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鼓励取用水户在延续或变更过程中，主动压减地下水开采量。</w:t>
      </w:r>
    </w:p>
    <w:p w14:paraId="10226A9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cs="仿宋_GB2312"/>
          <w:color w:val="000000"/>
          <w:highlight w:val="none"/>
          <w:lang w:val="en-US" w:eastAsia="zh-CN"/>
        </w:rPr>
        <w:t>在取水许可延续或变更过程中，对应安装而未安装在线计量设施的取用水户，评估不予通过。</w:t>
      </w:r>
    </w:p>
    <w:p w14:paraId="57E341F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楷体_GB2312" w:hAnsi="楷体_GB2312" w:eastAsia="楷体_GB2312" w:cs="楷体_GB2312"/>
          <w:b/>
          <w:bCs/>
          <w:color w:val="000000"/>
          <w:highlight w:val="none"/>
          <w:lang w:val="en-US" w:eastAsia="zh-CN"/>
        </w:rPr>
      </w:pPr>
      <w:r>
        <w:rPr>
          <w:rFonts w:hint="eastAsia" w:ascii="楷体_GB2312" w:hAnsi="楷体_GB2312" w:eastAsia="楷体_GB2312" w:cs="楷体_GB2312"/>
          <w:b/>
          <w:bCs/>
          <w:color w:val="000000"/>
          <w:highlight w:val="none"/>
          <w:lang w:val="en-US" w:eastAsia="zh-CN"/>
        </w:rPr>
        <w:t>（七）封填、注销与吊销</w:t>
      </w:r>
    </w:p>
    <w:p w14:paraId="7EFB6E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olor w:val="000000"/>
          <w:highlight w:val="none"/>
          <w:lang w:val="en-US" w:eastAsia="zh-CN"/>
        </w:rPr>
      </w:pPr>
      <w:r>
        <w:rPr>
          <w:rFonts w:hint="eastAsia"/>
          <w:color w:val="000000"/>
          <w:highlight w:val="none"/>
          <w:lang w:val="en-US" w:eastAsia="zh-CN"/>
        </w:rPr>
        <w:t>对于因企业注销或完成水源置换，需要封填（封存）自备井的</w:t>
      </w:r>
      <w:r>
        <w:rPr>
          <w:rFonts w:hint="eastAsia" w:ascii="仿宋_GB2312" w:hAnsi="仿宋_GB2312" w:eastAsia="仿宋_GB2312" w:cs="仿宋_GB2312"/>
          <w:color w:val="000000"/>
          <w:highlight w:val="none"/>
          <w:lang w:val="en-US" w:eastAsia="zh-CN"/>
        </w:rPr>
        <w:t>规模以下</w:t>
      </w:r>
      <w:r>
        <w:rPr>
          <w:rFonts w:hint="eastAsia" w:cs="仿宋_GB2312"/>
          <w:color w:val="000000"/>
          <w:highlight w:val="none"/>
          <w:lang w:eastAsia="zh-CN"/>
        </w:rPr>
        <w:t>取用水户，应在街道（乡镇）组织或监管单位的监督下进行</w:t>
      </w:r>
      <w:r>
        <w:rPr>
          <w:rFonts w:hint="eastAsia"/>
          <w:color w:val="000000"/>
          <w:highlight w:val="none"/>
          <w:lang w:val="en-US" w:eastAsia="zh-CN"/>
        </w:rPr>
        <w:t>封填（封存），并向监管单位及时报送相关资料。监管单位核实确认封填（封存）情况后，应将有关资料抄送业务科室备案。业务科室报请局领导审核同意后，应及时将有关情况传递至审批科室，由审批科室及时注销相关取水许可证。</w:t>
      </w:r>
      <w:r>
        <w:rPr>
          <w:rFonts w:hint="eastAsia" w:cs="仿宋_GB2312"/>
          <w:color w:val="000000"/>
          <w:highlight w:val="none"/>
          <w:lang w:val="en-US" w:eastAsia="zh-CN"/>
        </w:rPr>
        <w:t>因单位搬迁、主体变更、自备井封停等原因，造成取水行为确实中断的，应由取用水户提出申请，按上述流程及时注销相关取水许可证。</w:t>
      </w:r>
    </w:p>
    <w:p w14:paraId="10BE650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olor w:val="000000"/>
          <w:highlight w:val="none"/>
          <w:lang w:val="en-US" w:eastAsia="zh-CN"/>
        </w:rPr>
      </w:pPr>
      <w:r>
        <w:rPr>
          <w:rFonts w:hint="eastAsia" w:ascii="仿宋_GB2312" w:hAnsi="仿宋_GB2312" w:eastAsia="仿宋_GB2312" w:cs="仿宋_GB2312"/>
          <w:color w:val="000000"/>
          <w:highlight w:val="none"/>
          <w:lang w:val="en-US" w:eastAsia="zh-CN"/>
        </w:rPr>
        <w:t>连续停止取水满2年的</w:t>
      </w:r>
      <w:r>
        <w:rPr>
          <w:rFonts w:hint="eastAsia" w:cs="仿宋_GB2312"/>
          <w:color w:val="000000"/>
          <w:highlight w:val="none"/>
          <w:lang w:val="en-US" w:eastAsia="zh-CN"/>
        </w:rPr>
        <w:t>取用水户</w:t>
      </w:r>
      <w:r>
        <w:rPr>
          <w:rFonts w:hint="eastAsia" w:ascii="仿宋_GB2312" w:hAnsi="仿宋_GB2312" w:eastAsia="仿宋_GB2312" w:cs="仿宋_GB2312"/>
          <w:color w:val="000000"/>
          <w:highlight w:val="none"/>
          <w:lang w:val="en-US" w:eastAsia="zh-CN"/>
        </w:rPr>
        <w:t>，由</w:t>
      </w:r>
      <w:r>
        <w:rPr>
          <w:rFonts w:hint="eastAsia" w:cs="仿宋_GB2312"/>
          <w:color w:val="000000"/>
          <w:highlight w:val="none"/>
          <w:lang w:val="en-US" w:eastAsia="zh-CN"/>
        </w:rPr>
        <w:t>监管单位核实情况后，将需要注销的建议抄送业务科室，业务科室报请局领导审核后，将有关情况传递至</w:t>
      </w:r>
      <w:r>
        <w:rPr>
          <w:rFonts w:hint="eastAsia"/>
          <w:color w:val="000000"/>
          <w:highlight w:val="none"/>
          <w:lang w:val="en-US" w:eastAsia="zh-CN"/>
        </w:rPr>
        <w:t>审批科室，由审批科室及时注销相关取水许可证</w:t>
      </w:r>
      <w:r>
        <w:rPr>
          <w:rFonts w:hint="eastAsia" w:ascii="仿宋_GB2312" w:hAnsi="仿宋_GB2312" w:eastAsia="仿宋_GB2312" w:cs="仿宋_GB2312"/>
          <w:color w:val="000000"/>
          <w:highlight w:val="none"/>
          <w:lang w:val="en-US" w:eastAsia="zh-CN"/>
        </w:rPr>
        <w:t>。</w:t>
      </w:r>
    </w:p>
    <w:p w14:paraId="4BFA6E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val="en-US" w:eastAsia="zh-CN"/>
        </w:rPr>
      </w:pPr>
      <w:r>
        <w:rPr>
          <w:rFonts w:hint="eastAsia" w:cs="仿宋_GB2312"/>
          <w:color w:val="000000"/>
          <w:highlight w:val="none"/>
          <w:lang w:val="en-US" w:eastAsia="zh-CN"/>
        </w:rPr>
        <w:t>水利部门应当定期将取水许可证注销、吊销等情况予以公示。</w:t>
      </w:r>
      <w:r>
        <w:rPr>
          <w:rFonts w:hint="eastAsia" w:cs="仿宋_GB2312"/>
          <w:color w:val="000000"/>
          <w:highlight w:val="none"/>
          <w:lang w:val="en-US" w:eastAsia="zh-CN"/>
        </w:rPr>
        <w:br w:type="page"/>
      </w:r>
      <w:r>
        <w:rPr>
          <w:rFonts w:hint="eastAsia" w:ascii="黑体" w:hAnsi="黑体" w:eastAsia="黑体" w:cs="黑体"/>
          <w:color w:val="000000"/>
          <w:highlight w:val="none"/>
          <w:lang w:val="en-US" w:eastAsia="zh-CN"/>
        </w:rPr>
        <w:t>附件2</w:t>
      </w:r>
    </w:p>
    <w:p w14:paraId="46E4825B">
      <w:pPr>
        <w:pStyle w:val="2"/>
        <w:rPr>
          <w:rFonts w:hint="eastAsia"/>
          <w:lang w:val="en-US" w:eastAsia="zh-CN"/>
        </w:rPr>
      </w:pPr>
    </w:p>
    <w:p w14:paraId="7A93DE3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w:t>
      </w:r>
    </w:p>
    <w:p w14:paraId="5EEF6BA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地温空调热源井、地热井管理建议</w:t>
      </w:r>
    </w:p>
    <w:p w14:paraId="1A1D928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4D064B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一、</w:t>
      </w:r>
      <w:r>
        <w:rPr>
          <w:rFonts w:hint="eastAsia" w:ascii="黑体" w:hAnsi="黑体" w:eastAsia="黑体" w:cs="黑体"/>
          <w:color w:val="000000"/>
          <w:highlight w:val="none"/>
          <w:lang w:val="en-US" w:eastAsia="zh-CN"/>
        </w:rPr>
        <w:t>范围</w:t>
      </w:r>
    </w:p>
    <w:p w14:paraId="4FEAE6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本通知所称</w:t>
      </w:r>
      <w:r>
        <w:rPr>
          <w:rFonts w:hint="eastAsia" w:ascii="仿宋_GB2312" w:hAnsi="仿宋_GB2312" w:eastAsia="仿宋_GB2312" w:cs="仿宋_GB2312"/>
          <w:color w:val="000000"/>
          <w:highlight w:val="none"/>
          <w:lang w:val="en-US" w:eastAsia="zh-CN"/>
        </w:rPr>
        <w:t>地温空调</w:t>
      </w:r>
      <w:r>
        <w:rPr>
          <w:rFonts w:hint="eastAsia" w:ascii="仿宋_GB2312" w:hAnsi="仿宋_GB2312" w:eastAsia="仿宋_GB2312" w:cs="仿宋_GB2312"/>
          <w:color w:val="000000"/>
          <w:highlight w:val="none"/>
          <w:lang w:eastAsia="zh-CN"/>
        </w:rPr>
        <w:t>，是指</w:t>
      </w:r>
      <w:r>
        <w:rPr>
          <w:rFonts w:hint="eastAsia" w:cs="仿宋_GB2312"/>
          <w:color w:val="000000"/>
          <w:highlight w:val="none"/>
          <w:lang w:val="en-US" w:eastAsia="zh-CN"/>
        </w:rPr>
        <w:t>以地下水为介质来提取能量，通过能量的转换实现制冷和供热的系统</w:t>
      </w:r>
      <w:r>
        <w:rPr>
          <w:rFonts w:hint="eastAsia" w:ascii="仿宋_GB2312" w:hAnsi="仿宋_GB2312" w:eastAsia="仿宋_GB2312" w:cs="仿宋_GB2312"/>
          <w:color w:val="000000"/>
          <w:highlight w:val="none"/>
          <w:lang w:eastAsia="zh-CN"/>
        </w:rPr>
        <w:t>。</w:t>
      </w:r>
    </w:p>
    <w:p w14:paraId="633280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cs="仿宋_GB2312"/>
          <w:color w:val="000000"/>
          <w:highlight w:val="none"/>
          <w:lang w:val="en-US" w:eastAsia="zh-CN"/>
        </w:rPr>
        <w:t>本通知所称地热井，是指所取用在特定地质条件下形成，贮存于地壳内部25℃以上的地下水。</w:t>
      </w:r>
    </w:p>
    <w:p w14:paraId="54A74A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52AE8F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该取水设施参考非农取水井管理建议，主要在以下几点有所区别：</w:t>
      </w:r>
    </w:p>
    <w:p w14:paraId="1BB7220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（一）取水工程建设</w:t>
      </w:r>
    </w:p>
    <w:p w14:paraId="4FF811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禁止在集中式地下水饮用水水源地建设需要取水的地热能开发利用项目。禁止抽取难以更新的地下水用于需要取水的地热能开发利用项目。</w:t>
      </w:r>
    </w:p>
    <w:p w14:paraId="643E3C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地温空调或地热取用水工程应实行封闭全回灌开采，同一含水层等量取水和回灌，不得对地下水造成污染。</w:t>
      </w:r>
    </w:p>
    <w:p w14:paraId="3E1020C3">
      <w:pPr>
        <w:pStyle w:val="2"/>
        <w:ind w:firstLine="640" w:firstLineChars="200"/>
        <w:rPr>
          <w:rFonts w:hint="default"/>
          <w:lang w:val="en-US" w:eastAsia="zh-CN"/>
        </w:rPr>
      </w:pPr>
      <w:r>
        <w:rPr>
          <w:rFonts w:hint="eastAsia" w:ascii="Times New Roman" w:hAnsi="Times New Roman" w:eastAsia="仿宋_GB2312"/>
          <w:color w:val="000000"/>
          <w:sz w:val="32"/>
          <w:szCs w:val="32"/>
          <w:highlight w:val="none"/>
        </w:rPr>
        <w:t>项目能耗指标</w:t>
      </w:r>
      <w:r>
        <w:rPr>
          <w:rFonts w:hint="eastAsia" w:ascii="Times New Roman" w:hAnsi="Times New Roman"/>
          <w:color w:val="000000"/>
          <w:sz w:val="32"/>
          <w:szCs w:val="32"/>
          <w:highlight w:val="none"/>
          <w:lang w:val="en-US" w:eastAsia="zh-CN"/>
        </w:rPr>
        <w:t>应</w:t>
      </w:r>
      <w:r>
        <w:rPr>
          <w:rFonts w:hint="eastAsia" w:ascii="Times New Roman" w:hAnsi="Times New Roman" w:eastAsia="仿宋_GB2312"/>
          <w:color w:val="000000"/>
          <w:sz w:val="32"/>
          <w:szCs w:val="32"/>
          <w:highlight w:val="none"/>
        </w:rPr>
        <w:t>符合相关规范标准要求，</w:t>
      </w:r>
      <w:r>
        <w:rPr>
          <w:rFonts w:ascii="Times New Roman" w:hAnsi="Times New Roman" w:eastAsia="仿宋_GB2312"/>
          <w:color w:val="000000"/>
          <w:sz w:val="32"/>
          <w:szCs w:val="32"/>
          <w:highlight w:val="none"/>
        </w:rPr>
        <w:t>满足</w:t>
      </w:r>
      <w:r>
        <w:rPr>
          <w:rFonts w:hint="eastAsia" w:ascii="Times New Roman" w:hAnsi="Times New Roman"/>
          <w:color w:val="000000"/>
          <w:sz w:val="32"/>
          <w:szCs w:val="32"/>
          <w:highlight w:val="none"/>
          <w:lang w:val="en-US" w:eastAsia="zh-CN"/>
        </w:rPr>
        <w:t>最新</w:t>
      </w:r>
      <w:r>
        <w:rPr>
          <w:rFonts w:ascii="Times New Roman" w:hAnsi="Times New Roman" w:eastAsia="仿宋_GB2312"/>
          <w:color w:val="000000"/>
          <w:sz w:val="32"/>
          <w:szCs w:val="32"/>
          <w:highlight w:val="none"/>
        </w:rPr>
        <w:t>《水（地）源热泵机组》</w:t>
      </w:r>
      <w:r>
        <w:rPr>
          <w:rFonts w:hint="eastAsia" w:ascii="Times New Roman" w:hAnsi="Times New Roman"/>
          <w:color w:val="000000"/>
          <w:sz w:val="32"/>
          <w:szCs w:val="32"/>
          <w:highlight w:val="none"/>
          <w:lang w:val="en-US" w:eastAsia="zh-CN"/>
        </w:rPr>
        <w:t>及</w:t>
      </w:r>
      <w:r>
        <w:rPr>
          <w:rFonts w:hint="eastAsia" w:ascii="Times New Roman" w:hAnsi="Times New Roman" w:eastAsia="仿宋_GB2312"/>
          <w:color w:val="000000"/>
          <w:sz w:val="32"/>
          <w:szCs w:val="32"/>
          <w:highlight w:val="none"/>
          <w:lang w:val="en-US" w:eastAsia="zh-CN"/>
        </w:rPr>
        <w:t>《水(地)源热泵机组能效限定值及能效等级》</w:t>
      </w:r>
      <w:r>
        <w:rPr>
          <w:rFonts w:hint="eastAsia" w:ascii="Times New Roman" w:hAnsi="Times New Roman"/>
          <w:color w:val="000000"/>
          <w:sz w:val="32"/>
          <w:szCs w:val="32"/>
          <w:highlight w:val="none"/>
          <w:lang w:val="en-US" w:eastAsia="zh-CN"/>
        </w:rPr>
        <w:t>等</w:t>
      </w:r>
      <w:r>
        <w:rPr>
          <w:rFonts w:hint="eastAsia" w:ascii="Times New Roman" w:hAnsi="Times New Roman" w:eastAsia="仿宋_GB2312"/>
          <w:color w:val="000000"/>
          <w:sz w:val="32"/>
          <w:szCs w:val="32"/>
          <w:highlight w:val="none"/>
          <w:lang w:val="en-US" w:eastAsia="zh-CN"/>
        </w:rPr>
        <w:t>标准</w:t>
      </w:r>
      <w:r>
        <w:rPr>
          <w:rFonts w:hint="eastAsia" w:ascii="Times New Roman" w:hAnsi="Times New Roman"/>
          <w:color w:val="000000"/>
          <w:sz w:val="32"/>
          <w:szCs w:val="32"/>
          <w:highlight w:val="none"/>
          <w:lang w:val="en-US" w:eastAsia="zh-CN"/>
        </w:rPr>
        <w:t>的要求</w:t>
      </w:r>
      <w:r>
        <w:rPr>
          <w:rFonts w:ascii="Times New Roman" w:hAnsi="Times New Roman" w:eastAsia="仿宋_GB2312"/>
          <w:color w:val="000000"/>
          <w:sz w:val="32"/>
          <w:szCs w:val="32"/>
          <w:highlight w:val="none"/>
        </w:rPr>
        <w:t>。</w:t>
      </w:r>
    </w:p>
    <w:p w14:paraId="3898CF7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w:t>
      </w:r>
      <w:r>
        <w:rPr>
          <w:rFonts w:hint="eastAsia" w:ascii="楷体_GB2312" w:hAnsi="楷体_GB2312" w:eastAsia="楷体_GB2312" w:cs="楷体_GB2312"/>
          <w:b/>
          <w:bCs/>
          <w:color w:val="000000"/>
          <w:highlight w:val="none"/>
          <w:lang w:val="en-US" w:eastAsia="zh-CN"/>
        </w:rPr>
        <w:t>二</w:t>
      </w:r>
      <w:r>
        <w:rPr>
          <w:rFonts w:hint="eastAsia" w:ascii="楷体_GB2312" w:hAnsi="楷体_GB2312" w:eastAsia="楷体_GB2312" w:cs="楷体_GB2312"/>
          <w:b/>
          <w:bCs/>
          <w:color w:val="000000"/>
          <w:highlight w:val="none"/>
          <w:lang w:eastAsia="zh-CN"/>
        </w:rPr>
        <w:t>）验收与日常监管</w:t>
      </w:r>
    </w:p>
    <w:p w14:paraId="336C95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依法批准的</w:t>
      </w:r>
      <w:r>
        <w:rPr>
          <w:rFonts w:hint="eastAsia" w:ascii="仿宋_GB2312" w:eastAsia="仿宋_GB2312" w:cs="仿宋_GB2312"/>
          <w:i w:val="0"/>
          <w:iCs w:val="0"/>
          <w:caps w:val="0"/>
          <w:color w:val="000000"/>
          <w:spacing w:val="0"/>
          <w:kern w:val="0"/>
          <w:sz w:val="32"/>
          <w:szCs w:val="32"/>
          <w:shd w:val="clear" w:color="auto" w:fill="FFFFFF"/>
          <w:lang w:val="en-US" w:eastAsia="zh-CN" w:bidi="ar"/>
        </w:rPr>
        <w:t>地下</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水源热泵中央空调</w:t>
      </w:r>
      <w:r>
        <w:rPr>
          <w:rFonts w:hint="eastAsia" w:ascii="仿宋_GB2312" w:eastAsia="仿宋_GB2312" w:cs="仿宋_GB2312"/>
          <w:i w:val="0"/>
          <w:iCs w:val="0"/>
          <w:caps w:val="0"/>
          <w:color w:val="000000"/>
          <w:spacing w:val="0"/>
          <w:kern w:val="0"/>
          <w:sz w:val="32"/>
          <w:szCs w:val="32"/>
          <w:shd w:val="clear" w:color="auto" w:fill="FFFFFF"/>
          <w:lang w:val="en-US" w:eastAsia="zh-CN" w:bidi="ar"/>
        </w:rPr>
        <w:t>项目</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取水工程或者设施</w:t>
      </w:r>
      <w:r>
        <w:rPr>
          <w:rFonts w:hint="eastAsia" w:ascii="仿宋_GB2312" w:eastAsia="仿宋_GB2312" w:cs="仿宋_GB2312"/>
          <w:i w:val="0"/>
          <w:iCs w:val="0"/>
          <w:caps w:val="0"/>
          <w:color w:val="000000"/>
          <w:spacing w:val="0"/>
          <w:kern w:val="0"/>
          <w:sz w:val="32"/>
          <w:szCs w:val="32"/>
          <w:shd w:val="clear" w:color="auto" w:fill="FFFFFF"/>
          <w:lang w:val="en-US" w:eastAsia="zh-CN" w:bidi="ar"/>
        </w:rPr>
        <w:t>取水</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试运行30日后，</w:t>
      </w:r>
      <w:r>
        <w:rPr>
          <w:rFonts w:hint="eastAsia" w:ascii="仿宋_GB2312" w:eastAsia="仿宋_GB2312" w:cs="仿宋_GB2312"/>
          <w:i w:val="0"/>
          <w:iCs w:val="0"/>
          <w:caps w:val="0"/>
          <w:color w:val="000000"/>
          <w:spacing w:val="0"/>
          <w:kern w:val="0"/>
          <w:sz w:val="32"/>
          <w:szCs w:val="32"/>
          <w:shd w:val="clear" w:color="auto" w:fill="FFFFFF"/>
          <w:lang w:val="en-US" w:eastAsia="zh-CN" w:bidi="ar"/>
        </w:rPr>
        <w:t>由建设单位组织验收，并将验收资料报监管单位备案。当建设单位无能力自主验收或试运行30日后未及时自主验收的，也可</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根据实际需要</w:t>
      </w:r>
      <w:r>
        <w:rPr>
          <w:rFonts w:hint="eastAsia" w:ascii="仿宋_GB2312" w:eastAsia="仿宋_GB2312" w:cs="仿宋_GB2312"/>
          <w:i w:val="0"/>
          <w:iCs w:val="0"/>
          <w:caps w:val="0"/>
          <w:color w:val="000000"/>
          <w:spacing w:val="0"/>
          <w:kern w:val="0"/>
          <w:sz w:val="32"/>
          <w:szCs w:val="32"/>
          <w:shd w:val="clear" w:color="auto" w:fill="FFFFFF"/>
          <w:lang w:val="en-US" w:eastAsia="zh-CN" w:bidi="ar"/>
        </w:rPr>
        <w:t>，由市水利局业务科室牵头，与监管单位联合，对其取水工程建设运行情况进行验收，必要时可邀请第三方技术力量参与。</w:t>
      </w:r>
    </w:p>
    <w:p w14:paraId="533A31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eastAsia="zh-CN"/>
        </w:rPr>
        <w:t>验收过程，应重点对</w:t>
      </w:r>
      <w:r>
        <w:rPr>
          <w:rFonts w:hint="eastAsia" w:ascii="仿宋_GB2312" w:eastAsia="仿宋_GB2312"/>
          <w:color w:val="000000"/>
          <w:highlight w:val="none"/>
        </w:rPr>
        <w:t>取水工程或者设施的建设和试运行情况</w:t>
      </w:r>
      <w:r>
        <w:rPr>
          <w:rFonts w:hint="eastAsia"/>
          <w:color w:val="000000"/>
          <w:highlight w:val="none"/>
          <w:lang w:eastAsia="zh-CN"/>
        </w:rPr>
        <w:t>、</w:t>
      </w:r>
      <w:r>
        <w:rPr>
          <w:rFonts w:hint="eastAsia" w:cs="仿宋_GB2312"/>
          <w:color w:val="000000"/>
          <w:highlight w:val="none"/>
          <w:lang w:val="en-US" w:eastAsia="zh-CN"/>
        </w:rPr>
        <w:t>在线</w:t>
      </w:r>
      <w:r>
        <w:rPr>
          <w:rFonts w:hint="eastAsia" w:cs="仿宋_GB2312"/>
          <w:color w:val="000000"/>
          <w:highlight w:val="none"/>
          <w:lang w:eastAsia="zh-CN"/>
        </w:rPr>
        <w:t>计量设施</w:t>
      </w:r>
      <w:r>
        <w:rPr>
          <w:rFonts w:hint="eastAsia" w:cs="仿宋_GB2312"/>
          <w:color w:val="000000"/>
          <w:highlight w:val="none"/>
          <w:lang w:val="en-US" w:eastAsia="zh-CN"/>
        </w:rPr>
        <w:t>有关</w:t>
      </w:r>
      <w:r>
        <w:rPr>
          <w:rFonts w:hint="eastAsia" w:cs="仿宋_GB2312"/>
          <w:color w:val="000000"/>
          <w:highlight w:val="none"/>
          <w:lang w:eastAsia="zh-CN"/>
        </w:rPr>
        <w:t>情况、试运行期间的</w:t>
      </w:r>
      <w:r>
        <w:rPr>
          <w:rFonts w:hint="eastAsia" w:cs="仿宋_GB2312"/>
          <w:color w:val="000000"/>
          <w:highlight w:val="none"/>
          <w:lang w:val="en-US" w:eastAsia="zh-CN"/>
        </w:rPr>
        <w:t>回灌</w:t>
      </w:r>
      <w:r>
        <w:rPr>
          <w:rFonts w:hint="eastAsia" w:cs="仿宋_GB2312"/>
          <w:color w:val="000000"/>
          <w:highlight w:val="none"/>
          <w:lang w:eastAsia="zh-CN"/>
        </w:rPr>
        <w:t>情况</w:t>
      </w:r>
      <w:r>
        <w:rPr>
          <w:rFonts w:hint="eastAsia" w:cs="仿宋_GB2312"/>
          <w:color w:val="000000"/>
          <w:highlight w:val="none"/>
          <w:lang w:val="en-US" w:eastAsia="zh-CN"/>
        </w:rPr>
        <w:t>等</w:t>
      </w:r>
      <w:r>
        <w:rPr>
          <w:rFonts w:hint="eastAsia" w:cs="仿宋_GB2312"/>
          <w:color w:val="000000"/>
          <w:highlight w:val="none"/>
          <w:lang w:eastAsia="zh-CN"/>
        </w:rPr>
        <w:t>进行核实</w:t>
      </w:r>
      <w:r>
        <w:rPr>
          <w:rFonts w:hint="eastAsia" w:cs="仿宋_GB2312"/>
          <w:color w:val="000000"/>
          <w:highlight w:val="none"/>
          <w:lang w:val="en-US" w:eastAsia="zh-CN"/>
        </w:rPr>
        <w:t>。</w:t>
      </w:r>
    </w:p>
    <w:p w14:paraId="03E685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地温空调、地热井取用地下水资源应进行长期监测。建议地温空调用户在运行期间每旬对水温、水位进行检测，对抽、回灌水进行水质分析，对回灌要求不达标的情况及时整改，保证系统正常运行。</w:t>
      </w:r>
    </w:p>
    <w:p w14:paraId="70F465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用水单位不得取用地下水转供他用。</w:t>
      </w:r>
    </w:p>
    <w:p w14:paraId="5070B48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color w:val="000000"/>
          <w:highlight w:val="none"/>
          <w:lang w:val="en-US" w:eastAsia="zh-CN"/>
        </w:rPr>
      </w:pPr>
      <w:r>
        <w:rPr>
          <w:rFonts w:hint="eastAsia"/>
          <w:color w:val="000000"/>
          <w:highlight w:val="none"/>
          <w:lang w:val="en-US" w:eastAsia="zh-CN"/>
        </w:rPr>
        <w:br w:type="page"/>
      </w:r>
      <w:r>
        <w:rPr>
          <w:rFonts w:hint="eastAsia" w:ascii="黑体" w:hAnsi="黑体" w:eastAsia="黑体" w:cs="黑体"/>
          <w:color w:val="000000"/>
          <w:highlight w:val="none"/>
          <w:lang w:val="en-US" w:eastAsia="zh-CN"/>
        </w:rPr>
        <w:t>附件3</w:t>
      </w:r>
    </w:p>
    <w:p w14:paraId="0C38D98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6F8D57F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南阳市中心城区公共供水水源井管理建议</w:t>
      </w:r>
    </w:p>
    <w:p w14:paraId="2D109BD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73E20A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一、</w:t>
      </w:r>
      <w:r>
        <w:rPr>
          <w:rFonts w:hint="eastAsia" w:ascii="黑体" w:hAnsi="黑体" w:eastAsia="黑体" w:cs="黑体"/>
          <w:color w:val="000000"/>
          <w:highlight w:val="none"/>
          <w:lang w:val="en-US" w:eastAsia="zh-CN"/>
        </w:rPr>
        <w:t>范围</w:t>
      </w:r>
    </w:p>
    <w:p w14:paraId="262F72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本通知所称</w:t>
      </w:r>
      <w:r>
        <w:rPr>
          <w:rFonts w:hint="eastAsia" w:cs="仿宋_GB2312"/>
          <w:color w:val="000000"/>
          <w:highlight w:val="none"/>
          <w:lang w:val="en-US" w:eastAsia="zh-CN"/>
        </w:rPr>
        <w:t>公共</w:t>
      </w:r>
      <w:r>
        <w:rPr>
          <w:rFonts w:hint="eastAsia" w:ascii="仿宋_GB2312" w:hAnsi="仿宋_GB2312" w:eastAsia="仿宋_GB2312" w:cs="仿宋_GB2312"/>
          <w:color w:val="000000"/>
          <w:highlight w:val="none"/>
          <w:lang w:val="en-US" w:eastAsia="zh-CN"/>
        </w:rPr>
        <w:t>供水，是指</w:t>
      </w:r>
      <w:r>
        <w:rPr>
          <w:rFonts w:hint="eastAsia" w:ascii="仿宋_GB2312" w:hAnsi="仿宋_GB2312" w:eastAsia="仿宋_GB2312" w:cs="仿宋_GB2312"/>
          <w:color w:val="000000"/>
          <w:highlight w:val="none"/>
          <w:lang w:eastAsia="zh-CN"/>
        </w:rPr>
        <w:t>供水企业通过</w:t>
      </w:r>
      <w:r>
        <w:rPr>
          <w:rFonts w:hint="eastAsia" w:cs="仿宋_GB2312"/>
          <w:color w:val="000000"/>
          <w:highlight w:val="none"/>
          <w:lang w:val="en-US" w:eastAsia="zh-CN"/>
        </w:rPr>
        <w:t>市政</w:t>
      </w:r>
      <w:r>
        <w:rPr>
          <w:rFonts w:hint="eastAsia" w:ascii="仿宋_GB2312" w:hAnsi="仿宋_GB2312" w:eastAsia="仿宋_GB2312" w:cs="仿宋_GB2312"/>
          <w:color w:val="000000"/>
          <w:highlight w:val="none"/>
          <w:lang w:eastAsia="zh-CN"/>
        </w:rPr>
        <w:t>公共供水管网及其附属设施向单位或居民提供生活、生产和其他各项建设用水</w:t>
      </w:r>
      <w:r>
        <w:rPr>
          <w:rFonts w:hint="eastAsia" w:cs="仿宋_GB2312"/>
          <w:color w:val="000000"/>
          <w:highlight w:val="none"/>
          <w:lang w:val="en-US" w:eastAsia="zh-CN"/>
        </w:rPr>
        <w:t>井</w:t>
      </w:r>
      <w:r>
        <w:rPr>
          <w:rFonts w:hint="eastAsia" w:cs="仿宋_GB2312"/>
          <w:color w:val="000000"/>
          <w:highlight w:val="none"/>
          <w:lang w:eastAsia="zh-CN"/>
        </w:rPr>
        <w:t>，</w:t>
      </w:r>
      <w:r>
        <w:rPr>
          <w:rFonts w:hint="eastAsia" w:cs="仿宋_GB2312"/>
          <w:color w:val="000000"/>
          <w:highlight w:val="none"/>
          <w:lang w:val="en-US" w:eastAsia="zh-CN"/>
        </w:rPr>
        <w:t>俗称“自来水井”。</w:t>
      </w:r>
    </w:p>
    <w:p w14:paraId="39B198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54AE5E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该取水设施参考非农取水井管理建议，主要在以下几点有所区别：</w:t>
      </w:r>
    </w:p>
    <w:p w14:paraId="2AA624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cs="仿宋_GB2312"/>
          <w:color w:val="000000"/>
          <w:highlight w:val="none"/>
          <w:lang w:val="en-US" w:eastAsia="zh-CN"/>
        </w:rPr>
        <w:t>对于在用</w:t>
      </w:r>
      <w:r>
        <w:rPr>
          <w:rFonts w:hint="eastAsia"/>
          <w:color w:val="000000"/>
          <w:highlight w:val="none"/>
          <w:lang w:val="en-US" w:eastAsia="zh-CN"/>
        </w:rPr>
        <w:t>水</w:t>
      </w:r>
      <w:r>
        <w:rPr>
          <w:rFonts w:hint="eastAsia" w:cs="Times New Roman"/>
          <w:color w:val="000000"/>
          <w:highlight w:val="none"/>
          <w:lang w:val="en-US" w:eastAsia="zh-CN"/>
        </w:rPr>
        <w:t>源井</w:t>
      </w:r>
      <w:r>
        <w:rPr>
          <w:rFonts w:hint="eastAsia" w:cs="仿宋_GB2312"/>
          <w:color w:val="000000"/>
          <w:highlight w:val="none"/>
          <w:lang w:val="en-US" w:eastAsia="zh-CN"/>
        </w:rPr>
        <w:t>，</w:t>
      </w:r>
      <w:r>
        <w:rPr>
          <w:rFonts w:hint="eastAsia" w:cs="仿宋_GB2312"/>
          <w:color w:val="000000"/>
          <w:highlight w:val="none"/>
          <w:lang w:eastAsia="zh-CN"/>
        </w:rPr>
        <w:t>鼓励各在用取水口、各水厂总进(出)水口安装实时在线计量设备，并接入省平台。对于由于客观因素限制确实无法安装在线计量设备的情况，若多个取水口最终汇集到一个总管，且水源和用途相同，需至少在总进(出)水口上安装在线计量设施其他部位需要安装合格的计量设施，计量取水量;对于多个取水口，没有汇集到总管的情况，每个取水口必须分别安装在线计量设施。</w:t>
      </w:r>
    </w:p>
    <w:p w14:paraId="3AE15A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cs="仿宋_GB2312"/>
          <w:color w:val="000000"/>
          <w:highlight w:val="none"/>
          <w:lang w:val="en-US" w:eastAsia="zh-CN"/>
        </w:rPr>
        <w:t>供水企业应主动</w:t>
      </w:r>
      <w:r>
        <w:rPr>
          <w:rFonts w:hint="eastAsia" w:ascii="仿宋_GB2312" w:hAnsi="仿宋_GB2312" w:eastAsia="仿宋_GB2312" w:cs="仿宋_GB2312"/>
          <w:color w:val="000000"/>
          <w:highlight w:val="none"/>
          <w:lang w:eastAsia="zh-CN"/>
        </w:rPr>
        <w:t>做好取水计量设备的运行维护</w:t>
      </w:r>
      <w:r>
        <w:rPr>
          <w:rFonts w:hint="eastAsia" w:cs="仿宋_GB2312"/>
          <w:color w:val="000000"/>
          <w:highlight w:val="none"/>
          <w:lang w:eastAsia="zh-CN"/>
        </w:rPr>
        <w:t>，</w:t>
      </w:r>
      <w:r>
        <w:rPr>
          <w:rFonts w:hint="eastAsia" w:ascii="仿宋_GB2312" w:hAnsi="仿宋_GB2312" w:eastAsia="仿宋_GB2312" w:cs="仿宋_GB2312"/>
          <w:color w:val="000000"/>
          <w:highlight w:val="none"/>
          <w:lang w:eastAsia="zh-CN"/>
        </w:rPr>
        <w:t>所有</w:t>
      </w:r>
      <w:r>
        <w:rPr>
          <w:rFonts w:hint="eastAsia" w:cs="仿宋_GB2312"/>
          <w:color w:val="000000"/>
          <w:highlight w:val="none"/>
          <w:lang w:val="en-US" w:eastAsia="zh-CN"/>
        </w:rPr>
        <w:t>在用</w:t>
      </w:r>
      <w:r>
        <w:rPr>
          <w:rFonts w:hint="eastAsia" w:ascii="仿宋_GB2312" w:hAnsi="仿宋_GB2312" w:eastAsia="仿宋_GB2312" w:cs="仿宋_GB2312"/>
          <w:color w:val="000000"/>
          <w:highlight w:val="none"/>
          <w:lang w:eastAsia="zh-CN"/>
        </w:rPr>
        <w:t>计量设施</w:t>
      </w:r>
      <w:r>
        <w:rPr>
          <w:rFonts w:hint="eastAsia" w:cs="仿宋_GB2312"/>
          <w:color w:val="000000"/>
          <w:highlight w:val="none"/>
          <w:lang w:val="en-US" w:eastAsia="zh-CN"/>
        </w:rPr>
        <w:t>应</w:t>
      </w:r>
      <w:r>
        <w:rPr>
          <w:rFonts w:hint="eastAsia" w:ascii="仿宋_GB2312" w:hAnsi="仿宋_GB2312" w:eastAsia="仿宋_GB2312" w:cs="仿宋_GB2312"/>
          <w:color w:val="000000"/>
          <w:highlight w:val="none"/>
          <w:lang w:eastAsia="zh-CN"/>
        </w:rPr>
        <w:t>指定专人负责，做到“一表一位一读数”记录，并定期进行计量设备校准，保证其正常运行。建议每月25日前，与监管</w:t>
      </w:r>
      <w:r>
        <w:rPr>
          <w:rFonts w:hint="eastAsia" w:cs="仿宋_GB2312"/>
          <w:color w:val="000000"/>
          <w:highlight w:val="none"/>
          <w:lang w:val="en-US" w:eastAsia="zh-CN"/>
        </w:rPr>
        <w:t>单位</w:t>
      </w:r>
      <w:r>
        <w:rPr>
          <w:rFonts w:hint="eastAsia" w:ascii="仿宋_GB2312" w:hAnsi="仿宋_GB2312" w:eastAsia="仿宋_GB2312" w:cs="仿宋_GB2312"/>
          <w:color w:val="000000"/>
          <w:highlight w:val="none"/>
          <w:lang w:eastAsia="zh-CN"/>
        </w:rPr>
        <w:t>对接，上报本月(季度)信息。</w:t>
      </w:r>
    </w:p>
    <w:p w14:paraId="656FBD4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color w:val="000000"/>
          <w:highlight w:val="none"/>
          <w:lang w:val="en-US" w:eastAsia="zh-CN"/>
        </w:rPr>
      </w:pPr>
      <w:r>
        <w:rPr>
          <w:rFonts w:hint="eastAsia" w:ascii="黑体" w:hAnsi="黑体" w:eastAsia="黑体" w:cs="黑体"/>
          <w:color w:val="000000"/>
          <w:highlight w:val="none"/>
          <w:lang w:val="en-US" w:eastAsia="zh-CN"/>
        </w:rPr>
        <w:br w:type="page"/>
      </w:r>
      <w:r>
        <w:rPr>
          <w:rFonts w:hint="eastAsia" w:ascii="黑体" w:hAnsi="黑体" w:eastAsia="黑体" w:cs="黑体"/>
          <w:color w:val="000000"/>
          <w:highlight w:val="none"/>
          <w:lang w:val="en-US" w:eastAsia="zh-CN"/>
        </w:rPr>
        <w:t>附件4</w:t>
      </w:r>
    </w:p>
    <w:p w14:paraId="68E352F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059EC4F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南阳市中心城区应急备用自备井管理建议</w:t>
      </w:r>
    </w:p>
    <w:p w14:paraId="6C8F9EA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4565D8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一、应急备用自备井种类</w:t>
      </w:r>
    </w:p>
    <w:p w14:paraId="7DBEA8C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Times New Roman"/>
          <w:color w:val="000000"/>
          <w:highlight w:val="none"/>
          <w:lang w:val="en-US" w:eastAsia="zh-CN"/>
        </w:rPr>
      </w:pPr>
      <w:r>
        <w:rPr>
          <w:rFonts w:hint="eastAsia" w:cs="Times New Roman"/>
          <w:color w:val="000000"/>
          <w:highlight w:val="none"/>
          <w:lang w:val="en-US" w:eastAsia="zh-CN"/>
        </w:rPr>
        <w:t>1、作为城区应急避难场所的备用井;</w:t>
      </w:r>
    </w:p>
    <w:p w14:paraId="4DFD7CE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Times New Roman"/>
          <w:color w:val="000000"/>
          <w:highlight w:val="none"/>
          <w:lang w:val="en-US" w:eastAsia="zh-CN"/>
        </w:rPr>
      </w:pPr>
      <w:r>
        <w:rPr>
          <w:rFonts w:hint="eastAsia" w:cs="Times New Roman"/>
          <w:color w:val="000000"/>
          <w:highlight w:val="none"/>
          <w:lang w:val="en-US" w:eastAsia="zh-CN"/>
        </w:rPr>
        <w:t>2、作为城市消防用井;</w:t>
      </w:r>
    </w:p>
    <w:p w14:paraId="7B4172A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Times New Roman"/>
          <w:color w:val="000000"/>
          <w:highlight w:val="none"/>
          <w:lang w:val="en-US" w:eastAsia="zh-CN"/>
        </w:rPr>
      </w:pPr>
      <w:r>
        <w:rPr>
          <w:rFonts w:hint="eastAsia" w:cs="Times New Roman"/>
          <w:color w:val="000000"/>
          <w:highlight w:val="none"/>
          <w:lang w:val="en-US" w:eastAsia="zh-CN"/>
        </w:rPr>
        <w:t>3、企业生产有特殊水质要求的生产自备井（须有关单位的证明，并附相关标准）</w:t>
      </w:r>
    </w:p>
    <w:p w14:paraId="4FD20C7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Times New Roman"/>
          <w:color w:val="000000"/>
          <w:highlight w:val="none"/>
          <w:lang w:val="en-US" w:eastAsia="zh-CN"/>
        </w:rPr>
      </w:pPr>
      <w:r>
        <w:rPr>
          <w:rFonts w:hint="eastAsia" w:cs="Times New Roman"/>
          <w:color w:val="000000"/>
          <w:highlight w:val="none"/>
          <w:lang w:val="en-US" w:eastAsia="zh-CN"/>
        </w:rPr>
        <w:t>4、用作城市公共供水水源的备用水源井；</w:t>
      </w:r>
    </w:p>
    <w:p w14:paraId="794DA18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Times New Roman"/>
          <w:color w:val="000000"/>
          <w:highlight w:val="none"/>
          <w:lang w:val="en-US" w:eastAsia="zh-CN"/>
        </w:rPr>
      </w:pPr>
      <w:r>
        <w:rPr>
          <w:rFonts w:hint="eastAsia" w:cs="Times New Roman"/>
          <w:color w:val="000000"/>
          <w:highlight w:val="none"/>
          <w:lang w:val="en-US" w:eastAsia="zh-CN"/>
        </w:rPr>
        <w:t>5、符合条件的城市公用事业园林绿化应急抗旱井;</w:t>
      </w:r>
    </w:p>
    <w:p w14:paraId="0754552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6</w:t>
      </w:r>
      <w:r>
        <w:rPr>
          <w:rFonts w:hint="default" w:cs="Times New Roman"/>
          <w:color w:val="000000"/>
          <w:highlight w:val="none"/>
          <w:lang w:val="en-US" w:eastAsia="zh-CN"/>
        </w:rPr>
        <w:t>、</w:t>
      </w:r>
      <w:r>
        <w:rPr>
          <w:rFonts w:hint="eastAsia" w:cs="Times New Roman"/>
          <w:color w:val="000000"/>
          <w:highlight w:val="none"/>
          <w:lang w:val="en-US" w:eastAsia="zh-CN"/>
        </w:rPr>
        <w:t>符合条件的单位</w:t>
      </w:r>
      <w:r>
        <w:rPr>
          <w:rFonts w:hint="default" w:cs="Times New Roman"/>
          <w:color w:val="000000"/>
          <w:highlight w:val="none"/>
          <w:lang w:val="en-US" w:eastAsia="zh-CN"/>
        </w:rPr>
        <w:t>在公共供水管网不能保障正常供水等情况下，需随时应急启用的取水井;</w:t>
      </w:r>
    </w:p>
    <w:p w14:paraId="00A918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7</w:t>
      </w:r>
      <w:r>
        <w:rPr>
          <w:rFonts w:hint="default" w:cs="Times New Roman"/>
          <w:color w:val="000000"/>
          <w:highlight w:val="none"/>
          <w:lang w:val="en-US" w:eastAsia="zh-CN"/>
        </w:rPr>
        <w:t>、其他符合国家相关规定确需保留的</w:t>
      </w:r>
      <w:r>
        <w:rPr>
          <w:rFonts w:hint="eastAsia" w:cs="Times New Roman"/>
          <w:color w:val="000000"/>
          <w:highlight w:val="none"/>
          <w:lang w:val="en-US" w:eastAsia="zh-CN"/>
        </w:rPr>
        <w:t>应急备用</w:t>
      </w:r>
      <w:r>
        <w:rPr>
          <w:rFonts w:hint="default" w:cs="Times New Roman"/>
          <w:color w:val="000000"/>
          <w:highlight w:val="none"/>
          <w:lang w:val="en-US" w:eastAsia="zh-CN"/>
        </w:rPr>
        <w:t>自备井。</w:t>
      </w:r>
    </w:p>
    <w:p w14:paraId="15507A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036BD8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该取水设施参考非农取水井管理建议，主要在以下几点有所区别：</w:t>
      </w:r>
    </w:p>
    <w:p w14:paraId="32FA7FA7">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楷体_GB2312" w:hAnsi="楷体_GB2312" w:eastAsia="楷体_GB2312" w:cs="楷体_GB2312"/>
          <w:b/>
          <w:bCs/>
          <w:color w:val="000000"/>
          <w:highlight w:val="none"/>
          <w:lang w:val="en-US" w:eastAsia="zh-CN"/>
        </w:rPr>
      </w:pPr>
      <w:r>
        <w:rPr>
          <w:rFonts w:hint="eastAsia" w:ascii="楷体_GB2312" w:hAnsi="楷体_GB2312" w:eastAsia="楷体_GB2312" w:cs="楷体_GB2312"/>
          <w:b/>
          <w:bCs/>
          <w:color w:val="000000"/>
          <w:highlight w:val="none"/>
          <w:lang w:eastAsia="zh-CN"/>
        </w:rPr>
        <w:t>（一）</w:t>
      </w:r>
      <w:r>
        <w:rPr>
          <w:rFonts w:hint="default" w:ascii="楷体_GB2312" w:hAnsi="楷体_GB2312" w:eastAsia="楷体_GB2312" w:cs="楷体_GB2312"/>
          <w:b/>
          <w:bCs/>
          <w:color w:val="000000"/>
          <w:highlight w:val="none"/>
          <w:lang w:val="en-US" w:eastAsia="zh-CN"/>
        </w:rPr>
        <w:t>保留</w:t>
      </w:r>
      <w:r>
        <w:rPr>
          <w:rFonts w:hint="eastAsia" w:ascii="楷体_GB2312" w:hAnsi="楷体_GB2312" w:eastAsia="楷体_GB2312" w:cs="楷体_GB2312"/>
          <w:b/>
          <w:bCs/>
          <w:color w:val="000000"/>
          <w:highlight w:val="none"/>
          <w:lang w:val="en-US" w:eastAsia="zh-CN"/>
        </w:rPr>
        <w:t>应急备用</w:t>
      </w:r>
      <w:r>
        <w:rPr>
          <w:rFonts w:hint="default" w:ascii="楷体_GB2312" w:hAnsi="楷体_GB2312" w:eastAsia="楷体_GB2312" w:cs="楷体_GB2312"/>
          <w:b/>
          <w:bCs/>
          <w:color w:val="000000"/>
          <w:highlight w:val="none"/>
          <w:lang w:val="en-US" w:eastAsia="zh-CN"/>
        </w:rPr>
        <w:t>自备井的条件</w:t>
      </w:r>
    </w:p>
    <w:p w14:paraId="1314AF2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default" w:cs="Times New Roman"/>
          <w:color w:val="000000"/>
          <w:highlight w:val="none"/>
          <w:lang w:val="en-US" w:eastAsia="zh-CN"/>
        </w:rPr>
        <w:t>1、经应急管理部门认定的城市应急避难场所确需</w:t>
      </w:r>
      <w:r>
        <w:rPr>
          <w:rFonts w:hint="eastAsia" w:cs="Times New Roman"/>
          <w:color w:val="000000"/>
          <w:highlight w:val="none"/>
          <w:lang w:val="en-US" w:eastAsia="zh-CN"/>
        </w:rPr>
        <w:t>建设（</w:t>
      </w:r>
      <w:r>
        <w:rPr>
          <w:rFonts w:hint="default" w:cs="Times New Roman"/>
          <w:color w:val="000000"/>
          <w:highlight w:val="none"/>
          <w:lang w:val="en-US" w:eastAsia="zh-CN"/>
        </w:rPr>
        <w:t>保留</w:t>
      </w:r>
      <w:r>
        <w:rPr>
          <w:rFonts w:hint="eastAsia" w:cs="Times New Roman"/>
          <w:color w:val="000000"/>
          <w:highlight w:val="none"/>
          <w:lang w:val="en-US" w:eastAsia="zh-CN"/>
        </w:rPr>
        <w:t>）</w:t>
      </w:r>
      <w:r>
        <w:rPr>
          <w:rFonts w:hint="default" w:cs="Times New Roman"/>
          <w:color w:val="000000"/>
          <w:highlight w:val="none"/>
          <w:lang w:val="en-US" w:eastAsia="zh-CN"/>
        </w:rPr>
        <w:t>的自备井。</w:t>
      </w:r>
    </w:p>
    <w:p w14:paraId="0B97AD9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2</w:t>
      </w:r>
      <w:r>
        <w:rPr>
          <w:rFonts w:hint="default" w:cs="Times New Roman"/>
          <w:color w:val="000000"/>
          <w:highlight w:val="none"/>
          <w:lang w:val="en-US" w:eastAsia="zh-CN"/>
        </w:rPr>
        <w:t>、经消防主管部门批准设立的公共消防用井。</w:t>
      </w:r>
    </w:p>
    <w:p w14:paraId="74B831B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3</w:t>
      </w:r>
      <w:r>
        <w:rPr>
          <w:rFonts w:hint="default" w:cs="Times New Roman"/>
          <w:color w:val="000000"/>
          <w:highlight w:val="none"/>
          <w:lang w:val="en-US" w:eastAsia="zh-CN"/>
        </w:rPr>
        <w:t>、企业生产有特殊水质要求，符合相关省、部级行业规范标准，并由相关行业技术单位出具意见，确需</w:t>
      </w:r>
      <w:r>
        <w:rPr>
          <w:rFonts w:hint="eastAsia" w:cs="Times New Roman"/>
          <w:color w:val="000000"/>
          <w:highlight w:val="none"/>
          <w:lang w:val="en-US" w:eastAsia="zh-CN"/>
        </w:rPr>
        <w:t>建设（</w:t>
      </w:r>
      <w:r>
        <w:rPr>
          <w:rFonts w:hint="default" w:cs="Times New Roman"/>
          <w:color w:val="000000"/>
          <w:highlight w:val="none"/>
          <w:lang w:val="en-US" w:eastAsia="zh-CN"/>
        </w:rPr>
        <w:t>保留</w:t>
      </w:r>
      <w:r>
        <w:rPr>
          <w:rFonts w:hint="eastAsia" w:cs="Times New Roman"/>
          <w:color w:val="000000"/>
          <w:highlight w:val="none"/>
          <w:lang w:val="en-US" w:eastAsia="zh-CN"/>
        </w:rPr>
        <w:t>）</w:t>
      </w:r>
      <w:r>
        <w:rPr>
          <w:rFonts w:hint="default" w:cs="Times New Roman"/>
          <w:color w:val="000000"/>
          <w:highlight w:val="none"/>
          <w:lang w:val="en-US" w:eastAsia="zh-CN"/>
        </w:rPr>
        <w:t>的生产性自备井。</w:t>
      </w:r>
    </w:p>
    <w:p w14:paraId="601960E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4</w:t>
      </w:r>
      <w:r>
        <w:rPr>
          <w:rFonts w:hint="default" w:cs="Times New Roman"/>
          <w:color w:val="000000"/>
          <w:highlight w:val="none"/>
          <w:lang w:val="en-US" w:eastAsia="zh-CN"/>
        </w:rPr>
        <w:t>、用作城市公共供水水源的确需保留的备用水源井。</w:t>
      </w:r>
    </w:p>
    <w:p w14:paraId="5A4761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5</w:t>
      </w:r>
      <w:r>
        <w:rPr>
          <w:rFonts w:hint="default" w:cs="Times New Roman"/>
          <w:color w:val="000000"/>
          <w:highlight w:val="none"/>
          <w:lang w:val="en-US" w:eastAsia="zh-CN"/>
        </w:rPr>
        <w:t>、</w:t>
      </w:r>
      <w:r>
        <w:rPr>
          <w:rFonts w:hint="eastAsia" w:cs="Times New Roman"/>
          <w:color w:val="000000"/>
          <w:highlight w:val="none"/>
          <w:lang w:val="en-US" w:eastAsia="zh-CN"/>
        </w:rPr>
        <w:t>已接入城市公共供水(或再生水)管网的区域，且</w:t>
      </w:r>
      <w:r>
        <w:rPr>
          <w:rFonts w:hint="default" w:cs="Times New Roman"/>
          <w:color w:val="000000"/>
          <w:highlight w:val="none"/>
          <w:lang w:val="en-US" w:eastAsia="zh-CN"/>
        </w:rPr>
        <w:t>井深不超过60米的</w:t>
      </w:r>
      <w:r>
        <w:rPr>
          <w:rFonts w:hint="eastAsia" w:cs="Times New Roman"/>
          <w:color w:val="000000"/>
          <w:highlight w:val="none"/>
          <w:lang w:val="en-US" w:eastAsia="zh-CN"/>
        </w:rPr>
        <w:t>城市公共绿化用井</w:t>
      </w:r>
      <w:r>
        <w:rPr>
          <w:rFonts w:hint="default" w:cs="Times New Roman"/>
          <w:color w:val="000000"/>
          <w:highlight w:val="none"/>
          <w:lang w:val="en-US" w:eastAsia="zh-CN"/>
        </w:rPr>
        <w:t>，</w:t>
      </w:r>
      <w:r>
        <w:rPr>
          <w:rFonts w:hint="eastAsia" w:cs="Times New Roman"/>
          <w:color w:val="000000"/>
          <w:highlight w:val="none"/>
          <w:lang w:val="en-US" w:eastAsia="zh-CN"/>
        </w:rPr>
        <w:t>经市水行政主管部门</w:t>
      </w:r>
      <w:r>
        <w:rPr>
          <w:rFonts w:hint="default" w:cs="Times New Roman"/>
          <w:color w:val="000000"/>
          <w:highlight w:val="none"/>
          <w:lang w:val="en-US" w:eastAsia="zh-CN"/>
        </w:rPr>
        <w:t>会同城市供水主管部门审核同意后</w:t>
      </w:r>
      <w:r>
        <w:rPr>
          <w:rFonts w:hint="eastAsia" w:cs="Times New Roman"/>
          <w:color w:val="000000"/>
          <w:highlight w:val="none"/>
          <w:lang w:val="en-US" w:eastAsia="zh-CN"/>
        </w:rPr>
        <w:t>，可列为</w:t>
      </w:r>
      <w:r>
        <w:rPr>
          <w:rFonts w:hint="default" w:cs="Times New Roman"/>
          <w:color w:val="000000"/>
          <w:highlight w:val="none"/>
          <w:lang w:val="en-US" w:eastAsia="zh-CN"/>
        </w:rPr>
        <w:t>城市绿化浇灌应急抗旱用井。</w:t>
      </w:r>
    </w:p>
    <w:p w14:paraId="6A2349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6</w:t>
      </w:r>
      <w:r>
        <w:rPr>
          <w:rFonts w:hint="default" w:cs="Times New Roman"/>
          <w:color w:val="000000"/>
          <w:highlight w:val="none"/>
          <w:lang w:val="en-US" w:eastAsia="zh-CN"/>
        </w:rPr>
        <w:t>、在公共供水管网不能保障正常供水等情况下，需随时应急启用的取水井，包括寄宿学校(在校生5000人以上)、医院(三甲以上)、火车站、汽车站、机场、看守所(监狱)等人流量大或特殊场所确需</w:t>
      </w:r>
      <w:r>
        <w:rPr>
          <w:rFonts w:hint="eastAsia" w:cs="Times New Roman"/>
          <w:color w:val="000000"/>
          <w:highlight w:val="none"/>
          <w:lang w:val="en-US" w:eastAsia="zh-CN"/>
        </w:rPr>
        <w:t>建设（</w:t>
      </w:r>
      <w:r>
        <w:rPr>
          <w:rFonts w:hint="default" w:cs="Times New Roman"/>
          <w:color w:val="000000"/>
          <w:highlight w:val="none"/>
          <w:lang w:val="en-US" w:eastAsia="zh-CN"/>
        </w:rPr>
        <w:t>保留</w:t>
      </w:r>
      <w:r>
        <w:rPr>
          <w:rFonts w:hint="eastAsia" w:cs="Times New Roman"/>
          <w:color w:val="000000"/>
          <w:highlight w:val="none"/>
          <w:lang w:val="en-US" w:eastAsia="zh-CN"/>
        </w:rPr>
        <w:t>）</w:t>
      </w:r>
      <w:r>
        <w:rPr>
          <w:rFonts w:hint="default" w:cs="Times New Roman"/>
          <w:color w:val="000000"/>
          <w:highlight w:val="none"/>
          <w:lang w:val="en-US" w:eastAsia="zh-CN"/>
        </w:rPr>
        <w:t>的自备井以及供水设备完好、水质合格、具有良好补源条件和保留价值的自备井，报</w:t>
      </w:r>
      <w:r>
        <w:rPr>
          <w:rFonts w:hint="eastAsia" w:cs="Times New Roman"/>
          <w:color w:val="000000"/>
          <w:highlight w:val="none"/>
          <w:lang w:val="en-US" w:eastAsia="zh-CN"/>
        </w:rPr>
        <w:t>市水行政主管部门</w:t>
      </w:r>
      <w:r>
        <w:rPr>
          <w:rFonts w:hint="default" w:cs="Times New Roman"/>
          <w:color w:val="000000"/>
          <w:highlight w:val="none"/>
          <w:lang w:val="en-US" w:eastAsia="zh-CN"/>
        </w:rPr>
        <w:t>会同城市供水主管部门审核同意后，可采取适合应急启用的封停措施，作为应急供水水源进行封存。保留应急备用水源井的单位应接入城市公共供水，以城市公共供水为主水源，保留的自备井只作为应急备用。</w:t>
      </w:r>
    </w:p>
    <w:p w14:paraId="4D3C14E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7</w:t>
      </w:r>
      <w:r>
        <w:rPr>
          <w:rFonts w:hint="default" w:cs="Times New Roman"/>
          <w:color w:val="000000"/>
          <w:highlight w:val="none"/>
          <w:lang w:val="en-US" w:eastAsia="zh-CN"/>
        </w:rPr>
        <w:t>、其他符合国家相关规定确需保留的自备井，经</w:t>
      </w:r>
      <w:r>
        <w:rPr>
          <w:rFonts w:hint="eastAsia" w:cs="Times New Roman"/>
          <w:color w:val="000000"/>
          <w:highlight w:val="none"/>
          <w:lang w:val="en-US" w:eastAsia="zh-CN"/>
        </w:rPr>
        <w:t>水行政主管部门的监管单位及业务科室</w:t>
      </w:r>
      <w:r>
        <w:rPr>
          <w:rFonts w:hint="default" w:cs="Times New Roman"/>
          <w:color w:val="000000"/>
          <w:highlight w:val="none"/>
          <w:lang w:val="en-US" w:eastAsia="zh-CN"/>
        </w:rPr>
        <w:t>审核同意后予以保留使用。</w:t>
      </w:r>
    </w:p>
    <w:p w14:paraId="148CA32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w:t>
      </w:r>
      <w:r>
        <w:rPr>
          <w:rFonts w:hint="eastAsia" w:ascii="楷体_GB2312" w:hAnsi="楷体_GB2312" w:eastAsia="楷体_GB2312" w:cs="楷体_GB2312"/>
          <w:b/>
          <w:bCs/>
          <w:color w:val="000000"/>
          <w:highlight w:val="none"/>
          <w:lang w:val="en-US" w:eastAsia="zh-CN"/>
        </w:rPr>
        <w:t>二</w:t>
      </w:r>
      <w:r>
        <w:rPr>
          <w:rFonts w:hint="eastAsia" w:ascii="楷体_GB2312" w:hAnsi="楷体_GB2312" w:eastAsia="楷体_GB2312" w:cs="楷体_GB2312"/>
          <w:b/>
          <w:bCs/>
          <w:color w:val="000000"/>
          <w:highlight w:val="none"/>
          <w:lang w:eastAsia="zh-CN"/>
        </w:rPr>
        <w:t>）取水工程建设</w:t>
      </w:r>
    </w:p>
    <w:p w14:paraId="038FCE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lang w:val="en-US" w:eastAsia="zh-CN"/>
        </w:rPr>
      </w:pPr>
      <w:r>
        <w:rPr>
          <w:rFonts w:hint="eastAsia" w:cs="仿宋_GB2312"/>
          <w:color w:val="000000"/>
          <w:highlight w:val="none"/>
          <w:lang w:eastAsia="zh-CN"/>
        </w:rPr>
        <w:t>新建</w:t>
      </w:r>
      <w:r>
        <w:rPr>
          <w:rFonts w:hint="eastAsia" w:cs="仿宋_GB2312"/>
          <w:color w:val="000000"/>
          <w:highlight w:val="none"/>
          <w:lang w:val="en-US" w:eastAsia="zh-CN"/>
        </w:rPr>
        <w:t>应急备用自备井</w:t>
      </w:r>
      <w:r>
        <w:rPr>
          <w:rFonts w:hint="eastAsia" w:cs="仿宋_GB2312"/>
          <w:color w:val="000000"/>
          <w:highlight w:val="none"/>
          <w:lang w:eastAsia="zh-CN"/>
        </w:rPr>
        <w:t>工程</w:t>
      </w:r>
      <w:r>
        <w:rPr>
          <w:rFonts w:hint="eastAsia" w:cs="仿宋_GB2312"/>
          <w:color w:val="000000"/>
          <w:highlight w:val="none"/>
          <w:lang w:val="en-US" w:eastAsia="zh-CN"/>
        </w:rPr>
        <w:t>（</w:t>
      </w:r>
      <w:r>
        <w:rPr>
          <w:rFonts w:hint="default" w:cs="Times New Roman"/>
          <w:color w:val="000000"/>
          <w:highlight w:val="none"/>
          <w:lang w:val="en-US" w:eastAsia="zh-CN"/>
        </w:rPr>
        <w:t>应急避难场所自备井</w:t>
      </w:r>
      <w:r>
        <w:rPr>
          <w:rFonts w:hint="eastAsia" w:cs="Times New Roman"/>
          <w:color w:val="000000"/>
          <w:highlight w:val="none"/>
          <w:lang w:val="en-US" w:eastAsia="zh-CN"/>
        </w:rPr>
        <w:t>、</w:t>
      </w:r>
      <w:r>
        <w:rPr>
          <w:rFonts w:hint="default" w:cs="仿宋_GB2312"/>
          <w:color w:val="000000"/>
          <w:highlight w:val="none"/>
          <w:lang w:val="en-US" w:eastAsia="zh-CN"/>
        </w:rPr>
        <w:t>城市消防</w:t>
      </w:r>
      <w:r>
        <w:rPr>
          <w:rFonts w:hint="eastAsia" w:cs="仿宋_GB2312"/>
          <w:color w:val="000000"/>
          <w:highlight w:val="none"/>
          <w:lang w:val="en-US" w:eastAsia="zh-CN"/>
        </w:rPr>
        <w:t>、</w:t>
      </w:r>
      <w:r>
        <w:rPr>
          <w:rFonts w:hint="default" w:cs="仿宋_GB2312"/>
          <w:color w:val="000000"/>
          <w:highlight w:val="none"/>
          <w:lang w:val="en-US" w:eastAsia="zh-CN"/>
        </w:rPr>
        <w:t>城市公共园林绿化应急抗旱</w:t>
      </w:r>
      <w:r>
        <w:rPr>
          <w:rFonts w:hint="eastAsia" w:cs="仿宋_GB2312"/>
          <w:color w:val="000000"/>
          <w:highlight w:val="none"/>
          <w:lang w:val="en-US" w:eastAsia="zh-CN"/>
        </w:rPr>
        <w:t>、</w:t>
      </w:r>
      <w:r>
        <w:rPr>
          <w:rFonts w:hint="default" w:cs="仿宋_GB2312"/>
          <w:color w:val="000000"/>
          <w:highlight w:val="none"/>
          <w:lang w:val="en-US" w:eastAsia="zh-CN"/>
        </w:rPr>
        <w:t>特殊场所应急供水水源自备井</w:t>
      </w:r>
      <w:r>
        <w:rPr>
          <w:rFonts w:hint="eastAsia" w:cs="仿宋_GB2312"/>
          <w:color w:val="000000"/>
          <w:highlight w:val="none"/>
          <w:lang w:val="en-US" w:eastAsia="zh-CN"/>
        </w:rPr>
        <w:t>除外）</w:t>
      </w:r>
      <w:r>
        <w:rPr>
          <w:rFonts w:hint="eastAsia" w:cs="仿宋_GB2312"/>
          <w:color w:val="000000"/>
          <w:highlight w:val="none"/>
          <w:lang w:eastAsia="zh-CN"/>
        </w:rPr>
        <w:t>，应先向当地水行政部门审批科室提出取水许可申请，</w:t>
      </w:r>
      <w:r>
        <w:rPr>
          <w:rFonts w:hint="eastAsia" w:cs="仿宋_GB2312"/>
          <w:color w:val="000000"/>
          <w:highlight w:val="none"/>
          <w:lang w:val="en-US" w:eastAsia="zh-CN"/>
        </w:rPr>
        <w:t>并</w:t>
      </w:r>
      <w:r>
        <w:rPr>
          <w:rFonts w:hint="eastAsia" w:cs="仿宋_GB2312"/>
          <w:color w:val="000000"/>
          <w:highlight w:val="none"/>
          <w:lang w:eastAsia="zh-CN"/>
        </w:rPr>
        <w:t>按照取水许可批准文件的要求，自行或者委托具有相应专业技术能力的单位进行施工。</w:t>
      </w:r>
    </w:p>
    <w:p w14:paraId="6FA1D9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cs="仿宋_GB2312"/>
          <w:color w:val="000000"/>
          <w:highlight w:val="none"/>
          <w:lang w:val="en-US" w:eastAsia="zh-CN"/>
        </w:rPr>
        <w:t>所有应急备用自备井均应按要求安装计量设施。</w:t>
      </w:r>
    </w:p>
    <w:p w14:paraId="3B044C3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w:t>
      </w:r>
      <w:r>
        <w:rPr>
          <w:rFonts w:hint="eastAsia" w:ascii="楷体_GB2312" w:hAnsi="楷体_GB2312" w:eastAsia="楷体_GB2312" w:cs="楷体_GB2312"/>
          <w:b/>
          <w:bCs/>
          <w:color w:val="000000"/>
          <w:highlight w:val="none"/>
          <w:lang w:val="en-US" w:eastAsia="zh-CN"/>
        </w:rPr>
        <w:t>三</w:t>
      </w:r>
      <w:r>
        <w:rPr>
          <w:rFonts w:hint="eastAsia" w:ascii="楷体_GB2312" w:hAnsi="楷体_GB2312" w:eastAsia="楷体_GB2312" w:cs="楷体_GB2312"/>
          <w:b/>
          <w:bCs/>
          <w:color w:val="000000"/>
          <w:highlight w:val="none"/>
          <w:lang w:eastAsia="zh-CN"/>
        </w:rPr>
        <w:t>）日常监管</w:t>
      </w:r>
    </w:p>
    <w:p w14:paraId="68EA62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1</w:t>
      </w:r>
      <w:r>
        <w:rPr>
          <w:rFonts w:hint="default" w:cs="Times New Roman"/>
          <w:color w:val="000000"/>
          <w:highlight w:val="none"/>
          <w:lang w:val="en-US" w:eastAsia="zh-CN"/>
        </w:rPr>
        <w:t>、城区保留的应急避难场所备用井只在预演及紧急状态下使用，不需</w:t>
      </w:r>
      <w:r>
        <w:rPr>
          <w:rFonts w:hint="eastAsia" w:cs="Times New Roman"/>
          <w:color w:val="000000"/>
          <w:highlight w:val="none"/>
          <w:lang w:val="en-US" w:eastAsia="zh-CN"/>
        </w:rPr>
        <w:t>发放</w:t>
      </w:r>
      <w:r>
        <w:rPr>
          <w:rFonts w:hint="default" w:cs="Times New Roman"/>
          <w:color w:val="000000"/>
          <w:highlight w:val="none"/>
          <w:lang w:val="en-US" w:eastAsia="zh-CN"/>
        </w:rPr>
        <w:t>取水许可</w:t>
      </w:r>
      <w:r>
        <w:rPr>
          <w:rFonts w:hint="eastAsia" w:cs="Times New Roman"/>
          <w:color w:val="000000"/>
          <w:highlight w:val="none"/>
          <w:lang w:val="en-US" w:eastAsia="zh-CN"/>
        </w:rPr>
        <w:t>证</w:t>
      </w:r>
      <w:r>
        <w:rPr>
          <w:rFonts w:hint="default" w:cs="Times New Roman"/>
          <w:color w:val="000000"/>
          <w:highlight w:val="none"/>
          <w:lang w:val="en-US" w:eastAsia="zh-CN"/>
        </w:rPr>
        <w:t>，但应安装计量设施，并报市水行政主管部门和城管部门备案登记。由市应急管理部门</w:t>
      </w:r>
      <w:r>
        <w:rPr>
          <w:rFonts w:hint="eastAsia" w:cs="Times New Roman"/>
          <w:color w:val="000000"/>
          <w:highlight w:val="none"/>
          <w:lang w:val="en-US" w:eastAsia="zh-CN"/>
        </w:rPr>
        <w:t>或</w:t>
      </w:r>
      <w:r>
        <w:rPr>
          <w:rFonts w:hint="default" w:cs="Times New Roman"/>
          <w:color w:val="000000"/>
          <w:highlight w:val="none"/>
          <w:lang w:val="en-US" w:eastAsia="zh-CN"/>
        </w:rPr>
        <w:t>委托的监管单位负责监管，由所在单位负责维护。定期演练时，需提前告知市水行政主管部门，每季度向监管单位报送用水情况。</w:t>
      </w:r>
    </w:p>
    <w:p w14:paraId="0FFCA27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2</w:t>
      </w:r>
      <w:r>
        <w:rPr>
          <w:rFonts w:hint="default" w:cs="Times New Roman"/>
          <w:color w:val="000000"/>
          <w:highlight w:val="none"/>
          <w:lang w:val="en-US" w:eastAsia="zh-CN"/>
        </w:rPr>
        <w:t>、保留的城市消防用井只在消防时使用，不需办理取水许可，但应安装计量设施，并报市水行政主管部门和城管部门备案。保留的消防井由市消防部门管理和维护，实行专井专用，具体管理维护办法由市消防部门制定。</w:t>
      </w:r>
    </w:p>
    <w:p w14:paraId="2A66918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3</w:t>
      </w:r>
      <w:r>
        <w:rPr>
          <w:rFonts w:hint="default" w:cs="Times New Roman"/>
          <w:color w:val="000000"/>
          <w:highlight w:val="none"/>
          <w:lang w:val="en-US" w:eastAsia="zh-CN"/>
        </w:rPr>
        <w:t>、企业生产有特殊水质要求需保留的生产用自备井经批准保留后，只能用于对水质有特殊要求的工艺段或车间，且需开展水资源论证或评估，核定有特殊水质要求的工艺需水量、取水井数。生产企业应向市水行政主管部门申请办理取水许可证，安装计量设施，按照相关法律法规规定</w:t>
      </w:r>
      <w:r>
        <w:rPr>
          <w:rFonts w:hint="eastAsia" w:cs="Times New Roman"/>
          <w:color w:val="000000"/>
          <w:highlight w:val="none"/>
          <w:lang w:val="en-US" w:eastAsia="zh-CN"/>
        </w:rPr>
        <w:t>缴纳</w:t>
      </w:r>
      <w:r>
        <w:rPr>
          <w:rFonts w:hint="default" w:cs="Times New Roman"/>
          <w:color w:val="000000"/>
          <w:highlight w:val="none"/>
          <w:lang w:val="en-US" w:eastAsia="zh-CN"/>
        </w:rPr>
        <w:t>水资源税。其</w:t>
      </w:r>
      <w:r>
        <w:rPr>
          <w:rFonts w:hint="eastAsia" w:cs="Times New Roman"/>
          <w:color w:val="000000"/>
          <w:highlight w:val="none"/>
          <w:lang w:val="en-US" w:eastAsia="zh-CN"/>
        </w:rPr>
        <w:t>中，</w:t>
      </w:r>
      <w:r>
        <w:rPr>
          <w:rFonts w:hint="default" w:cs="Times New Roman"/>
          <w:color w:val="000000"/>
          <w:highlight w:val="none"/>
          <w:lang w:val="en-US" w:eastAsia="zh-CN"/>
        </w:rPr>
        <w:t>对水质无特殊要求的生产工艺及办公、生活用水部分应接入公共供水管网，使用城市公共供水。</w:t>
      </w:r>
    </w:p>
    <w:p w14:paraId="424264A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yellow"/>
          <w:lang w:val="en-US" w:eastAsia="zh-CN"/>
        </w:rPr>
      </w:pPr>
      <w:r>
        <w:rPr>
          <w:rFonts w:hint="eastAsia" w:cs="Times New Roman"/>
          <w:color w:val="000000"/>
          <w:highlight w:val="none"/>
          <w:lang w:val="en-US" w:eastAsia="zh-CN"/>
        </w:rPr>
        <w:t>4</w:t>
      </w:r>
      <w:r>
        <w:rPr>
          <w:rFonts w:hint="default" w:cs="Times New Roman"/>
          <w:color w:val="000000"/>
          <w:highlight w:val="none"/>
          <w:lang w:val="en-US" w:eastAsia="zh-CN"/>
        </w:rPr>
        <w:t>、用作城市公共供水水源保留的备用水源井，</w:t>
      </w:r>
      <w:r>
        <w:rPr>
          <w:rFonts w:hint="eastAsia" w:cs="Times New Roman"/>
          <w:color w:val="000000"/>
          <w:highlight w:val="none"/>
          <w:lang w:val="en-US" w:eastAsia="zh-CN"/>
        </w:rPr>
        <w:t>不需要申领取水许可证，但应按要求</w:t>
      </w:r>
      <w:r>
        <w:rPr>
          <w:rFonts w:hint="default" w:cs="Times New Roman"/>
          <w:color w:val="000000"/>
          <w:highlight w:val="none"/>
          <w:lang w:val="en-US" w:eastAsia="zh-CN"/>
        </w:rPr>
        <w:t>安装计量设施，</w:t>
      </w:r>
      <w:r>
        <w:rPr>
          <w:rFonts w:hint="eastAsia" w:cs="Times New Roman"/>
          <w:color w:val="000000"/>
          <w:highlight w:val="none"/>
          <w:lang w:val="en-US" w:eastAsia="zh-CN"/>
        </w:rPr>
        <w:t>纳入日常监管范围。此类水源井日常禁止取水，因维护取水设施运行确需暂时取水的，应</w:t>
      </w:r>
      <w:r>
        <w:rPr>
          <w:rFonts w:hint="default" w:cs="Times New Roman"/>
          <w:color w:val="000000"/>
          <w:highlight w:val="none"/>
          <w:lang w:val="en-US" w:eastAsia="zh-CN"/>
        </w:rPr>
        <w:t>向</w:t>
      </w:r>
      <w:r>
        <w:rPr>
          <w:rFonts w:hint="eastAsia" w:cs="Times New Roman"/>
          <w:color w:val="000000"/>
          <w:highlight w:val="none"/>
          <w:lang w:val="en-US" w:eastAsia="zh-CN"/>
        </w:rPr>
        <w:t>监管部门报备</w:t>
      </w:r>
      <w:r>
        <w:rPr>
          <w:rFonts w:hint="default" w:cs="Times New Roman"/>
          <w:color w:val="000000"/>
          <w:highlight w:val="none"/>
          <w:lang w:val="en-US" w:eastAsia="zh-CN"/>
        </w:rPr>
        <w:t>，并按照相关法律法规规定交纳水资源税。</w:t>
      </w:r>
      <w:r>
        <w:rPr>
          <w:rFonts w:hint="eastAsia" w:cs="Times New Roman"/>
          <w:color w:val="000000"/>
          <w:highlight w:val="none"/>
          <w:lang w:val="en-US" w:eastAsia="zh-CN"/>
        </w:rPr>
        <w:t>年度用水量不得超出《应急与备用水源管理技术规范》等文件规定。</w:t>
      </w:r>
    </w:p>
    <w:p w14:paraId="3A95651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Times New Roman"/>
          <w:color w:val="000000"/>
          <w:highlight w:val="none"/>
          <w:lang w:val="en-US" w:eastAsia="zh-CN"/>
        </w:rPr>
      </w:pPr>
      <w:r>
        <w:rPr>
          <w:rFonts w:hint="eastAsia" w:cs="Times New Roman"/>
          <w:color w:val="000000"/>
          <w:highlight w:val="none"/>
          <w:lang w:val="en-US" w:eastAsia="zh-CN"/>
        </w:rPr>
        <w:t>5</w:t>
      </w:r>
      <w:r>
        <w:rPr>
          <w:rFonts w:hint="default" w:cs="Times New Roman"/>
          <w:color w:val="000000"/>
          <w:highlight w:val="none"/>
          <w:lang w:val="en-US" w:eastAsia="zh-CN"/>
        </w:rPr>
        <w:t>、城市公共园林绿化保留的应急抗旱自备井</w:t>
      </w:r>
      <w:r>
        <w:rPr>
          <w:rFonts w:hint="eastAsia" w:cs="Times New Roman"/>
          <w:color w:val="000000"/>
          <w:highlight w:val="none"/>
          <w:lang w:val="en-US" w:eastAsia="zh-CN"/>
        </w:rPr>
        <w:t>仅</w:t>
      </w:r>
      <w:r>
        <w:rPr>
          <w:rFonts w:hint="default" w:cs="Times New Roman"/>
          <w:color w:val="000000"/>
          <w:highlight w:val="none"/>
          <w:lang w:val="en-US" w:eastAsia="zh-CN"/>
        </w:rPr>
        <w:t>在只能在政府或有关部门发布应急抗旱响应期间</w:t>
      </w:r>
      <w:r>
        <w:rPr>
          <w:rFonts w:hint="eastAsia" w:cs="Times New Roman"/>
          <w:color w:val="000000"/>
          <w:highlight w:val="none"/>
          <w:lang w:val="en-US" w:eastAsia="zh-CN"/>
        </w:rPr>
        <w:t>且再生水供给无法满足需求</w:t>
      </w:r>
      <w:r>
        <w:rPr>
          <w:rFonts w:hint="default" w:cs="Times New Roman"/>
          <w:color w:val="000000"/>
          <w:highlight w:val="none"/>
          <w:lang w:val="en-US" w:eastAsia="zh-CN"/>
        </w:rPr>
        <w:t>时使用，不需要办理取水许可证，但应</w:t>
      </w:r>
      <w:r>
        <w:rPr>
          <w:rFonts w:hint="eastAsia" w:cs="Times New Roman"/>
          <w:color w:val="000000"/>
          <w:highlight w:val="none"/>
          <w:lang w:val="en-US" w:eastAsia="zh-CN"/>
        </w:rPr>
        <w:t>按要求</w:t>
      </w:r>
      <w:r>
        <w:rPr>
          <w:rFonts w:hint="default" w:cs="Times New Roman"/>
          <w:color w:val="000000"/>
          <w:highlight w:val="none"/>
          <w:lang w:val="en-US" w:eastAsia="zh-CN"/>
        </w:rPr>
        <w:t>安装计量设施，报市水行政主管部门备案。由市水行政主管部门负责监管，启用时应报市水利、城管部门报备。启用后应及时将启用时长，用水量等相关情况报告市水行政主管部门。</w:t>
      </w:r>
    </w:p>
    <w:p w14:paraId="7EFC4CA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highlight w:val="none"/>
          <w:lang w:eastAsia="zh-CN"/>
        </w:rPr>
      </w:pPr>
      <w:r>
        <w:rPr>
          <w:rFonts w:hint="eastAsia" w:cs="Times New Roman"/>
          <w:color w:val="000000"/>
          <w:highlight w:val="none"/>
          <w:lang w:val="en-US" w:eastAsia="zh-CN"/>
        </w:rPr>
        <w:t>6</w:t>
      </w:r>
      <w:r>
        <w:rPr>
          <w:rFonts w:hint="default" w:cs="Times New Roman"/>
          <w:color w:val="000000"/>
          <w:highlight w:val="none"/>
          <w:lang w:val="en-US" w:eastAsia="zh-CN"/>
        </w:rPr>
        <w:t>、临时封停作为特殊场所应急供水水源进行关闭封存的自备井，由水行政主管部门负责监管，安装计量设施，不需要办理取水许可，已办理的进行注销。该类临时封停的自备井只能在城市公共供水发布停水公告或公共供水管网事故停水期间等应急情况下启用。启用</w:t>
      </w:r>
      <w:r>
        <w:rPr>
          <w:rFonts w:hint="eastAsia" w:cs="Times New Roman"/>
          <w:color w:val="000000"/>
          <w:highlight w:val="none"/>
          <w:lang w:val="en-US" w:eastAsia="zh-CN"/>
        </w:rPr>
        <w:t>前</w:t>
      </w:r>
      <w:r>
        <w:rPr>
          <w:rFonts w:hint="default" w:cs="Times New Roman"/>
          <w:color w:val="000000"/>
          <w:highlight w:val="none"/>
          <w:lang w:val="en-US" w:eastAsia="zh-CN"/>
        </w:rPr>
        <w:t>后应及时报告市水行政主管部门</w:t>
      </w:r>
      <w:r>
        <w:rPr>
          <w:rFonts w:hint="eastAsia" w:cs="Times New Roman"/>
          <w:color w:val="000000"/>
          <w:highlight w:val="none"/>
          <w:lang w:val="en-US" w:eastAsia="zh-CN"/>
        </w:rPr>
        <w:t>业务科室</w:t>
      </w:r>
      <w:r>
        <w:rPr>
          <w:rFonts w:hint="default" w:cs="Times New Roman"/>
          <w:color w:val="000000"/>
          <w:highlight w:val="none"/>
          <w:lang w:val="en-US" w:eastAsia="zh-CN"/>
        </w:rPr>
        <w:t>用水情况</w:t>
      </w:r>
      <w:r>
        <w:rPr>
          <w:rFonts w:hint="eastAsia" w:cs="Times New Roman"/>
          <w:color w:val="000000"/>
          <w:highlight w:val="none"/>
          <w:lang w:val="en-US" w:eastAsia="zh-CN"/>
        </w:rPr>
        <w:t>（包括用水原因、用水时间、用水量及相关佐证材料）</w:t>
      </w:r>
      <w:r>
        <w:rPr>
          <w:rFonts w:hint="default" w:cs="Times New Roman"/>
          <w:color w:val="000000"/>
          <w:highlight w:val="none"/>
          <w:lang w:val="en-US" w:eastAsia="zh-CN"/>
        </w:rPr>
        <w:t>，</w:t>
      </w:r>
      <w:r>
        <w:rPr>
          <w:rFonts w:hint="eastAsia" w:cs="Times New Roman"/>
          <w:color w:val="000000"/>
          <w:highlight w:val="none"/>
          <w:lang w:val="en-US" w:eastAsia="zh-CN"/>
        </w:rPr>
        <w:t>业务科室应出具报备回执，并将相关材料传递至监管单位，每季度向税务部门推送相关信息，保障其能</w:t>
      </w:r>
      <w:r>
        <w:rPr>
          <w:rFonts w:hint="default" w:cs="Times New Roman"/>
          <w:color w:val="000000"/>
          <w:highlight w:val="none"/>
          <w:lang w:val="en-US" w:eastAsia="zh-CN"/>
        </w:rPr>
        <w:t>并按照相关法律法规规定交纳相关税费。</w:t>
      </w:r>
    </w:p>
    <w:p w14:paraId="53C174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p>
    <w:p w14:paraId="7717EDB4">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cs="仿宋_GB2312"/>
          <w:color w:val="000000"/>
          <w:highlight w:val="none"/>
          <w:lang w:val="en-US" w:eastAsia="zh-CN"/>
        </w:rPr>
      </w:pPr>
      <w:r>
        <w:rPr>
          <w:rFonts w:hint="eastAsia" w:ascii="黑体" w:hAnsi="黑体" w:eastAsia="黑体" w:cs="黑体"/>
          <w:color w:val="000000"/>
          <w:highlight w:val="none"/>
          <w:lang w:val="en-US" w:eastAsia="zh-CN"/>
        </w:rPr>
        <w:br w:type="page"/>
      </w:r>
      <w:r>
        <w:rPr>
          <w:rFonts w:hint="eastAsia" w:ascii="黑体" w:hAnsi="黑体" w:eastAsia="黑体" w:cs="黑体"/>
          <w:color w:val="000000"/>
          <w:highlight w:val="none"/>
          <w:lang w:val="en-US" w:eastAsia="zh-CN"/>
        </w:rPr>
        <w:t>附件5</w:t>
      </w:r>
    </w:p>
    <w:p w14:paraId="4135502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0028893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w:t>
      </w:r>
    </w:p>
    <w:p w14:paraId="543190F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园林绿化环卫用自备井管理建议</w:t>
      </w:r>
    </w:p>
    <w:p w14:paraId="4D314504">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3054853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一、</w:t>
      </w:r>
      <w:r>
        <w:rPr>
          <w:rFonts w:hint="eastAsia" w:ascii="黑体" w:hAnsi="黑体" w:eastAsia="黑体" w:cs="黑体"/>
          <w:color w:val="000000"/>
          <w:highlight w:val="none"/>
          <w:lang w:val="en-US" w:eastAsia="zh-CN"/>
        </w:rPr>
        <w:t>范围</w:t>
      </w:r>
    </w:p>
    <w:p w14:paraId="099D31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本通知所</w:t>
      </w:r>
      <w:r>
        <w:rPr>
          <w:rFonts w:hint="eastAsia" w:ascii="仿宋_GB2312" w:hAnsi="仿宋_GB2312" w:eastAsia="仿宋_GB2312" w:cs="仿宋_GB2312"/>
          <w:color w:val="000000"/>
          <w:highlight w:val="none"/>
          <w:lang w:val="en-US" w:eastAsia="zh-CN"/>
        </w:rPr>
        <w:t>称园林绿化环卫用自备井</w:t>
      </w:r>
      <w:r>
        <w:rPr>
          <w:rFonts w:hint="eastAsia" w:cs="仿宋_GB2312"/>
          <w:color w:val="000000"/>
          <w:highlight w:val="none"/>
          <w:lang w:val="en-US" w:eastAsia="zh-CN"/>
        </w:rPr>
        <w:t>，</w:t>
      </w:r>
      <w:r>
        <w:rPr>
          <w:rFonts w:hint="eastAsia" w:ascii="仿宋_GB2312" w:hAnsi="仿宋_GB2312" w:eastAsia="仿宋_GB2312" w:cs="仿宋_GB2312"/>
          <w:color w:val="000000"/>
          <w:highlight w:val="none"/>
          <w:lang w:eastAsia="zh-CN"/>
        </w:rPr>
        <w:t>是指市政管理部门的城市公共园林绿化、道路保洁、公共卫生间等公益性用水</w:t>
      </w:r>
      <w:r>
        <w:rPr>
          <w:rFonts w:hint="eastAsia" w:ascii="仿宋_GB2312" w:hAnsi="仿宋_GB2312" w:eastAsia="仿宋_GB2312" w:cs="仿宋_GB2312"/>
          <w:color w:val="000000"/>
          <w:highlight w:val="none"/>
          <w:lang w:val="en-US" w:eastAsia="zh-CN"/>
        </w:rPr>
        <w:t>项目，因暂未接入再生水或自来水管网，而保留的</w:t>
      </w:r>
      <w:r>
        <w:rPr>
          <w:rFonts w:hint="eastAsia" w:ascii="仿宋_GB2312" w:hAnsi="仿宋_GB2312" w:eastAsia="仿宋_GB2312" w:cs="仿宋_GB2312"/>
          <w:color w:val="000000"/>
          <w:highlight w:val="none"/>
          <w:lang w:eastAsia="zh-CN"/>
        </w:rPr>
        <w:t>自备井。</w:t>
      </w:r>
    </w:p>
    <w:p w14:paraId="419E2C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val="en-US" w:eastAsia="zh-CN"/>
        </w:rPr>
        <w:t>已接入</w:t>
      </w:r>
      <w:r>
        <w:rPr>
          <w:rFonts w:hint="eastAsia" w:ascii="仿宋_GB2312" w:hAnsi="仿宋_GB2312" w:eastAsia="仿宋_GB2312" w:cs="仿宋_GB2312"/>
          <w:color w:val="000000"/>
          <w:highlight w:val="none"/>
          <w:lang w:eastAsia="zh-CN"/>
        </w:rPr>
        <w:t>城市公共供水(或再生水)管网</w:t>
      </w:r>
      <w:r>
        <w:rPr>
          <w:rFonts w:hint="eastAsia" w:ascii="仿宋_GB2312" w:hAnsi="仿宋_GB2312" w:eastAsia="仿宋_GB2312" w:cs="仿宋_GB2312"/>
          <w:color w:val="000000"/>
          <w:highlight w:val="none"/>
          <w:lang w:val="en-US" w:eastAsia="zh-CN"/>
        </w:rPr>
        <w:t>的区域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且</w:t>
      </w:r>
      <w:r>
        <w:rPr>
          <w:rFonts w:hint="default" w:ascii="仿宋_GB2312" w:hAnsi="仿宋_GB2312" w:eastAsia="仿宋_GB2312" w:cs="仿宋_GB2312"/>
          <w:color w:val="000000"/>
          <w:highlight w:val="none"/>
          <w:lang w:val="en-US" w:eastAsia="zh-CN"/>
        </w:rPr>
        <w:t>井深不超过60米的</w:t>
      </w:r>
      <w:r>
        <w:rPr>
          <w:rFonts w:hint="eastAsia" w:ascii="仿宋_GB2312" w:hAnsi="仿宋_GB2312" w:eastAsia="仿宋_GB2312" w:cs="仿宋_GB2312"/>
          <w:color w:val="000000"/>
          <w:highlight w:val="none"/>
          <w:lang w:eastAsia="zh-CN"/>
        </w:rPr>
        <w:t>城市公共绿化用井</w:t>
      </w:r>
      <w:r>
        <w:rPr>
          <w:rFonts w:hint="default"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val="en-US" w:eastAsia="zh-CN"/>
        </w:rPr>
        <w:t>经市水行政主管部门</w:t>
      </w:r>
      <w:r>
        <w:rPr>
          <w:rFonts w:hint="default" w:ascii="仿宋_GB2312" w:hAnsi="仿宋_GB2312" w:eastAsia="仿宋_GB2312" w:cs="仿宋_GB2312"/>
          <w:color w:val="000000"/>
          <w:highlight w:val="none"/>
          <w:lang w:val="en-US" w:eastAsia="zh-CN"/>
        </w:rPr>
        <w:t>会同城市供水主管部门审核同意后</w:t>
      </w:r>
      <w:r>
        <w:rPr>
          <w:rFonts w:hint="eastAsia" w:ascii="仿宋_GB2312" w:hAnsi="仿宋_GB2312" w:eastAsia="仿宋_GB2312" w:cs="仿宋_GB2312"/>
          <w:color w:val="000000"/>
          <w:highlight w:val="none"/>
          <w:lang w:val="en-US" w:eastAsia="zh-CN"/>
        </w:rPr>
        <w:t>，可列为</w:t>
      </w:r>
      <w:r>
        <w:rPr>
          <w:rFonts w:hint="default" w:ascii="仿宋_GB2312" w:hAnsi="仿宋_GB2312" w:eastAsia="仿宋_GB2312" w:cs="仿宋_GB2312"/>
          <w:color w:val="000000"/>
          <w:highlight w:val="none"/>
          <w:lang w:val="en-US" w:eastAsia="zh-CN"/>
        </w:rPr>
        <w:t>城市绿化浇灌应急抗旱用井。</w:t>
      </w:r>
      <w:r>
        <w:rPr>
          <w:rFonts w:hint="eastAsia" w:cs="仿宋_GB2312"/>
          <w:color w:val="000000"/>
          <w:highlight w:val="none"/>
          <w:lang w:val="en-US" w:eastAsia="zh-CN"/>
        </w:rPr>
        <w:t>其他井深超过60米的应予以封填。</w:t>
      </w:r>
    </w:p>
    <w:p w14:paraId="0BA699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26E6A6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该取水设施参考非农取水井管理建议，主要</w:t>
      </w:r>
      <w:r>
        <w:rPr>
          <w:rFonts w:hint="eastAsia" w:cs="仿宋_GB2312"/>
          <w:color w:val="000000"/>
          <w:highlight w:val="none"/>
          <w:lang w:val="en-US" w:eastAsia="zh-CN"/>
        </w:rPr>
        <w:t>有</w:t>
      </w:r>
      <w:r>
        <w:rPr>
          <w:rFonts w:hint="eastAsia" w:ascii="仿宋_GB2312" w:hAnsi="仿宋_GB2312" w:eastAsia="仿宋_GB2312" w:cs="仿宋_GB2312"/>
          <w:color w:val="000000"/>
          <w:highlight w:val="none"/>
          <w:lang w:val="en-US" w:eastAsia="zh-CN"/>
        </w:rPr>
        <w:t>以下几点区别：</w:t>
      </w:r>
    </w:p>
    <w:p w14:paraId="435E51E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color w:val="000000"/>
          <w:highlight w:val="none"/>
          <w:lang w:eastAsia="zh-CN"/>
        </w:rPr>
      </w:pPr>
      <w:r>
        <w:rPr>
          <w:rFonts w:hint="eastAsia" w:ascii="楷体_GB2312" w:hAnsi="楷体_GB2312" w:eastAsia="楷体_GB2312" w:cs="楷体_GB2312"/>
          <w:b/>
          <w:bCs/>
          <w:color w:val="000000"/>
          <w:highlight w:val="none"/>
          <w:lang w:eastAsia="zh-CN"/>
        </w:rPr>
        <w:t>（一）取水工程建设</w:t>
      </w:r>
    </w:p>
    <w:p w14:paraId="221147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城市公共园林绿化、道路保洁等公益性用水原则上应使用城市再生水。市政管理部门的城市公共园林绿化、道路保洁</w:t>
      </w:r>
      <w:bookmarkStart w:id="0" w:name="OLE_LINK1"/>
      <w:r>
        <w:rPr>
          <w:rFonts w:hint="eastAsia" w:ascii="仿宋_GB2312" w:hAnsi="仿宋_GB2312" w:eastAsia="仿宋_GB2312" w:cs="仿宋_GB2312"/>
          <w:color w:val="000000"/>
          <w:highlight w:val="none"/>
          <w:lang w:eastAsia="zh-CN"/>
        </w:rPr>
        <w:t>等公益性用水</w:t>
      </w:r>
      <w:bookmarkEnd w:id="0"/>
      <w:r>
        <w:rPr>
          <w:rFonts w:hint="eastAsia" w:ascii="仿宋_GB2312" w:hAnsi="仿宋_GB2312" w:eastAsia="仿宋_GB2312" w:cs="仿宋_GB2312"/>
          <w:color w:val="000000"/>
          <w:highlight w:val="none"/>
          <w:lang w:eastAsia="zh-CN"/>
        </w:rPr>
        <w:t>自备井，在城市公共供水(或再生水)管网覆盖范围内且具备接入条件的，市政、园林、环卫等部门应积极配合城市公共供水企业尽快接入。</w:t>
      </w:r>
    </w:p>
    <w:p w14:paraId="64E148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不具备接入条件的，由市政、园林、环卫等部门提出申请，由市城管部门会同城市公共供水企业出具意见，报</w:t>
      </w:r>
      <w:r>
        <w:rPr>
          <w:rFonts w:hint="eastAsia" w:cs="仿宋_GB2312"/>
          <w:color w:val="000000"/>
          <w:highlight w:val="none"/>
          <w:lang w:val="en-US" w:eastAsia="zh-CN"/>
        </w:rPr>
        <w:t>水行政主管部门</w:t>
      </w:r>
      <w:r>
        <w:rPr>
          <w:rFonts w:hint="eastAsia" w:ascii="仿宋_GB2312" w:hAnsi="仿宋_GB2312" w:eastAsia="仿宋_GB2312" w:cs="仿宋_GB2312"/>
          <w:color w:val="000000"/>
          <w:highlight w:val="none"/>
          <w:lang w:eastAsia="zh-CN"/>
        </w:rPr>
        <w:t>审核同意后予以保留使用，并根据水源条件，逐步改用城市再生水或公共供水。</w:t>
      </w:r>
    </w:p>
    <w:p w14:paraId="797C643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default" w:cs="Times New Roman"/>
          <w:color w:val="000000"/>
          <w:highlight w:val="none"/>
          <w:lang w:val="en-US" w:eastAsia="zh-CN"/>
        </w:rPr>
        <w:t>暂不具备接入条件保留的服务于市政管理部门的城市公共园林绿化、道路保洁、公共卫生间等公益性自备井，应向市水行政主管部门申请办理取水许可证</w:t>
      </w:r>
      <w:r>
        <w:rPr>
          <w:rFonts w:hint="eastAsia" w:cs="Times New Roman"/>
          <w:color w:val="000000"/>
          <w:highlight w:val="none"/>
          <w:lang w:val="en-US" w:eastAsia="zh-CN"/>
        </w:rPr>
        <w:t>，</w:t>
      </w:r>
      <w:r>
        <w:rPr>
          <w:rFonts w:hint="eastAsia" w:cs="仿宋_GB2312"/>
          <w:color w:val="000000"/>
          <w:highlight w:val="none"/>
          <w:lang w:eastAsia="zh-CN"/>
        </w:rPr>
        <w:t>主动</w:t>
      </w:r>
      <w:r>
        <w:rPr>
          <w:rFonts w:hint="eastAsia" w:ascii="仿宋_GB2312" w:hAnsi="仿宋_GB2312" w:eastAsia="仿宋_GB2312" w:cs="仿宋_GB2312"/>
          <w:color w:val="000000"/>
          <w:highlight w:val="none"/>
          <w:lang w:eastAsia="zh-CN"/>
        </w:rPr>
        <w:t>安装</w:t>
      </w:r>
      <w:r>
        <w:rPr>
          <w:rFonts w:hint="eastAsia" w:cs="仿宋_GB2312"/>
          <w:color w:val="000000"/>
          <w:highlight w:val="none"/>
          <w:lang w:eastAsia="zh-CN"/>
        </w:rPr>
        <w:t>符合要求的</w:t>
      </w:r>
      <w:r>
        <w:rPr>
          <w:rFonts w:hint="eastAsia" w:ascii="仿宋_GB2312" w:hAnsi="仿宋_GB2312" w:eastAsia="仿宋_GB2312" w:cs="仿宋_GB2312"/>
          <w:color w:val="000000"/>
          <w:highlight w:val="none"/>
          <w:lang w:eastAsia="zh-CN"/>
        </w:rPr>
        <w:t>计量设施</w:t>
      </w:r>
      <w:r>
        <w:rPr>
          <w:rFonts w:hint="eastAsia" w:cs="仿宋_GB2312"/>
          <w:color w:val="000000"/>
          <w:highlight w:val="none"/>
          <w:lang w:eastAsia="zh-CN"/>
        </w:rPr>
        <w:t>，根据计量数据判断实际用水量。</w:t>
      </w:r>
    </w:p>
    <w:p w14:paraId="077F450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（二）业务办理</w:t>
      </w:r>
    </w:p>
    <w:p w14:paraId="1E03C0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Times New Roman"/>
          <w:color w:val="000000"/>
          <w:highlight w:val="none"/>
          <w:lang w:val="en-US" w:eastAsia="zh-CN"/>
        </w:rPr>
      </w:pPr>
      <w:r>
        <w:rPr>
          <w:rFonts w:hint="eastAsia" w:cs="Times New Roman"/>
          <w:color w:val="000000"/>
          <w:highlight w:val="none"/>
          <w:lang w:val="en-US" w:eastAsia="zh-CN"/>
        </w:rPr>
        <w:t>此类水井应以管理单位或建设项目（以项目备案材料为准）为单元，申请取水许可手续</w:t>
      </w:r>
      <w:r>
        <w:rPr>
          <w:rFonts w:hint="default" w:cs="Times New Roman"/>
          <w:color w:val="000000"/>
          <w:highlight w:val="none"/>
          <w:lang w:val="en-US" w:eastAsia="zh-CN"/>
        </w:rPr>
        <w:t>，并</w:t>
      </w:r>
      <w:r>
        <w:rPr>
          <w:rFonts w:hint="eastAsia" w:cs="Times New Roman"/>
          <w:color w:val="000000"/>
          <w:highlight w:val="none"/>
          <w:lang w:val="en-US" w:eastAsia="zh-CN"/>
        </w:rPr>
        <w:t>按规定缴纳相应税费</w:t>
      </w:r>
      <w:r>
        <w:rPr>
          <w:rFonts w:hint="default" w:cs="Times New Roman"/>
          <w:color w:val="000000"/>
          <w:highlight w:val="none"/>
          <w:lang w:val="en-US" w:eastAsia="zh-CN"/>
        </w:rPr>
        <w:t>。</w:t>
      </w:r>
    </w:p>
    <w:p w14:paraId="6ACB3CB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color w:val="000000"/>
          <w:highlight w:val="none"/>
          <w:lang w:val="en-US" w:eastAsia="zh-CN"/>
        </w:rPr>
      </w:pPr>
      <w:r>
        <w:rPr>
          <w:rFonts w:hint="eastAsia"/>
          <w:strike/>
          <w:dstrike w:val="0"/>
          <w:color w:val="000000"/>
          <w:highlight w:val="none"/>
          <w:lang w:val="en-US" w:eastAsia="zh-CN"/>
        </w:rPr>
        <w:br w:type="page"/>
      </w:r>
      <w:r>
        <w:rPr>
          <w:rFonts w:hint="eastAsia" w:ascii="黑体" w:hAnsi="黑体" w:eastAsia="黑体" w:cs="黑体"/>
          <w:color w:val="000000"/>
          <w:highlight w:val="none"/>
          <w:lang w:val="en-US" w:eastAsia="zh-CN"/>
        </w:rPr>
        <w:t>附件6</w:t>
      </w:r>
    </w:p>
    <w:p w14:paraId="41269B9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5946394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w:t>
      </w:r>
    </w:p>
    <w:p w14:paraId="0D8C72A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地下工程疏干排水（基坑降水）用井管理建议</w:t>
      </w:r>
    </w:p>
    <w:p w14:paraId="5547E1B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528E8B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一、</w:t>
      </w:r>
      <w:r>
        <w:rPr>
          <w:rFonts w:hint="eastAsia" w:ascii="黑体" w:hAnsi="黑体" w:eastAsia="黑体" w:cs="黑体"/>
          <w:color w:val="000000"/>
          <w:highlight w:val="none"/>
          <w:lang w:val="en-US" w:eastAsia="zh-CN"/>
        </w:rPr>
        <w:t>范围</w:t>
      </w:r>
    </w:p>
    <w:p w14:paraId="34ADB3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本通知所</w:t>
      </w:r>
      <w:r>
        <w:rPr>
          <w:rFonts w:hint="eastAsia" w:ascii="仿宋_GB2312" w:hAnsi="仿宋_GB2312" w:eastAsia="仿宋_GB2312" w:cs="仿宋_GB2312"/>
          <w:color w:val="000000"/>
          <w:highlight w:val="none"/>
          <w:lang w:val="en-US" w:eastAsia="zh-CN"/>
        </w:rPr>
        <w:t>称地下工程疏干排水（基坑降水）</w:t>
      </w:r>
      <w:r>
        <w:rPr>
          <w:rFonts w:hint="eastAsia" w:ascii="仿宋_GB2312" w:hAnsi="仿宋_GB2312" w:eastAsia="仿宋_GB2312" w:cs="仿宋_GB2312"/>
          <w:color w:val="000000"/>
          <w:highlight w:val="none"/>
          <w:lang w:eastAsia="zh-CN"/>
        </w:rPr>
        <w:t>，是</w:t>
      </w:r>
      <w:r>
        <w:rPr>
          <w:rFonts w:hint="eastAsia" w:ascii="仿宋_GB2312" w:hAnsi="仿宋_GB2312" w:eastAsia="仿宋_GB2312" w:cs="仿宋_GB2312"/>
          <w:color w:val="000000"/>
          <w:highlight w:val="none"/>
          <w:lang w:val="en-US" w:eastAsia="zh-CN"/>
        </w:rPr>
        <w:t>指在基坑施工过程中，为了防止地下水涌入基坑，将地下水排出基坑外的过程。</w:t>
      </w:r>
    </w:p>
    <w:p w14:paraId="110157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430B94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该取水设施参考非农取水井管理建议，主要在以下几点有所区别：</w:t>
      </w:r>
    </w:p>
    <w:p w14:paraId="2FF27F5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（一）取水工程建设</w:t>
      </w:r>
    </w:p>
    <w:p w14:paraId="640B7A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工程疏干排水（基坑降水）项目根据申请人申报水量</w:t>
      </w:r>
      <w:r>
        <w:rPr>
          <w:rFonts w:hint="eastAsia" w:cs="仿宋_GB2312"/>
          <w:color w:val="000000"/>
          <w:highlight w:val="none"/>
          <w:lang w:val="en-US" w:eastAsia="zh-CN"/>
        </w:rPr>
        <w:t>，</w:t>
      </w:r>
      <w:r>
        <w:rPr>
          <w:rFonts w:hint="eastAsia" w:ascii="仿宋_GB2312" w:hAnsi="仿宋_GB2312" w:eastAsia="仿宋_GB2312" w:cs="仿宋_GB2312"/>
          <w:color w:val="000000"/>
          <w:highlight w:val="none"/>
          <w:lang w:val="en-US" w:eastAsia="zh-CN"/>
        </w:rPr>
        <w:t>地下工程建设疏干排水量达到日均300立方米或者总体规模达到5万立方米以上的，应当依法申请取水许可，安装排水计量设施，定期向取水许可审批机关报送疏干排水量和地下水水位状况。</w:t>
      </w:r>
    </w:p>
    <w:p w14:paraId="080D24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对于未达到上述排水量的地下工程疏干排水项目，不再办理取水许可审批手续，</w:t>
      </w:r>
      <w:r>
        <w:rPr>
          <w:rFonts w:hint="eastAsia" w:cs="仿宋_GB2312"/>
          <w:color w:val="000000"/>
          <w:highlight w:val="none"/>
          <w:lang w:val="en-US" w:eastAsia="zh-CN"/>
        </w:rPr>
        <w:t>但应按要求安装计量设施，</w:t>
      </w:r>
      <w:r>
        <w:rPr>
          <w:rFonts w:hint="eastAsia" w:ascii="仿宋_GB2312" w:hAnsi="仿宋_GB2312" w:eastAsia="仿宋_GB2312" w:cs="仿宋_GB2312"/>
          <w:color w:val="000000"/>
          <w:highlight w:val="none"/>
          <w:lang w:val="en-US" w:eastAsia="zh-CN"/>
        </w:rPr>
        <w:t>由项目单位主动向水行政主管部门</w:t>
      </w:r>
      <w:r>
        <w:rPr>
          <w:rFonts w:hint="eastAsia" w:ascii="仿宋_GB2312" w:hAnsi="仿宋_GB2312" w:eastAsia="仿宋_GB2312" w:cs="仿宋_GB2312"/>
          <w:color w:val="000000"/>
          <w:highlight w:val="none"/>
          <w:lang w:eastAsia="zh-CN"/>
        </w:rPr>
        <w:t>监管单位</w:t>
      </w:r>
      <w:r>
        <w:rPr>
          <w:rFonts w:hint="eastAsia" w:ascii="仿宋_GB2312" w:hAnsi="仿宋_GB2312" w:eastAsia="仿宋_GB2312" w:cs="仿宋_GB2312"/>
          <w:color w:val="000000"/>
          <w:highlight w:val="none"/>
          <w:lang w:val="en-US" w:eastAsia="zh-CN"/>
        </w:rPr>
        <w:t>备案并接受监管</w:t>
      </w:r>
      <w:r>
        <w:rPr>
          <w:rFonts w:hint="eastAsia" w:cs="仿宋_GB2312"/>
          <w:color w:val="000000"/>
          <w:highlight w:val="none"/>
          <w:lang w:val="en-US" w:eastAsia="zh-CN"/>
        </w:rPr>
        <w:t>，并主动报备取水井分布情况、取水设施情况及降水方案等有关资料。</w:t>
      </w:r>
    </w:p>
    <w:p w14:paraId="45BD5C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lang w:val="en-US" w:eastAsia="zh-CN"/>
        </w:rPr>
      </w:pPr>
      <w:r>
        <w:rPr>
          <w:rFonts w:hint="eastAsia" w:cs="仿宋_GB2312"/>
          <w:color w:val="000000"/>
          <w:highlight w:val="none"/>
          <w:lang w:val="en-US" w:eastAsia="zh-CN"/>
        </w:rPr>
        <w:t>为保障矿井等地下工程施工安全和生产安全必须临时应急取（排）水的，不需办理取水许可，但应当于临时应急取（排）水结束后5个工作日内，向有管理权限的水行政主管部门备案。</w:t>
      </w:r>
    </w:p>
    <w:p w14:paraId="042E4FF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（二）业务办理</w:t>
      </w:r>
    </w:p>
    <w:p w14:paraId="405E7A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cs="仿宋_GB2312"/>
          <w:color w:val="000000"/>
          <w:highlight w:val="none"/>
          <w:lang w:val="en-US" w:eastAsia="zh-CN"/>
        </w:rPr>
        <w:t>由审批部门按要求办理，并发放相关手续。</w:t>
      </w:r>
    </w:p>
    <w:p w14:paraId="75C1DEE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cs="仿宋_GB2312"/>
          <w:color w:val="000000"/>
          <w:highlight w:val="none"/>
          <w:lang w:val="en-US" w:eastAsia="zh-CN"/>
        </w:rPr>
      </w:pPr>
      <w:r>
        <w:rPr>
          <w:rFonts w:hint="eastAsia" w:ascii="楷体_GB2312" w:hAnsi="楷体_GB2312" w:eastAsia="楷体_GB2312" w:cs="楷体_GB2312"/>
          <w:b/>
          <w:bCs/>
          <w:color w:val="000000"/>
          <w:highlight w:val="none"/>
          <w:lang w:eastAsia="zh-CN"/>
        </w:rPr>
        <w:t>（三）验收与日常监管</w:t>
      </w:r>
    </w:p>
    <w:p w14:paraId="5443F8D9">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default"/>
          <w:color w:val="000000"/>
          <w:highlight w:val="none"/>
          <w:lang w:val="en-US" w:eastAsia="zh-CN"/>
        </w:rPr>
      </w:pPr>
      <w:r>
        <w:rPr>
          <w:rFonts w:hint="eastAsia" w:ascii="仿宋_GB2312" w:eastAsia="仿宋_GB2312" w:cs="Times New Roman"/>
          <w:color w:val="000000"/>
          <w:spacing w:val="-4"/>
          <w:highlight w:val="none"/>
          <w:lang w:val="en-US" w:eastAsia="zh-CN"/>
        </w:rPr>
        <w:t>参考非农取水井管理要求。</w:t>
      </w:r>
      <w:r>
        <w:rPr>
          <w:rFonts w:hint="eastAsia" w:ascii="仿宋_GB2312" w:eastAsia="仿宋_GB2312" w:cs="Times New Roman"/>
          <w:color w:val="000000"/>
          <w:spacing w:val="-4"/>
          <w:highlight w:val="none"/>
          <w:lang w:eastAsia="zh-CN"/>
        </w:rPr>
        <w:t>监管单位</w:t>
      </w:r>
      <w:r>
        <w:rPr>
          <w:rFonts w:hint="eastAsia" w:ascii="仿宋_GB2312" w:eastAsia="仿宋_GB2312" w:cs="Times New Roman"/>
          <w:color w:val="000000"/>
          <w:spacing w:val="-4"/>
          <w:highlight w:val="none"/>
          <w:lang w:val="en-US" w:eastAsia="zh-CN"/>
        </w:rPr>
        <w:t>可结合日常管理巡查，</w:t>
      </w:r>
      <w:r>
        <w:rPr>
          <w:rFonts w:hint="eastAsia" w:ascii="仿宋_GB2312" w:eastAsia="仿宋_GB2312" w:cs="Times New Roman"/>
          <w:color w:val="000000"/>
          <w:spacing w:val="-4"/>
          <w:highlight w:val="none"/>
          <w:lang w:eastAsia="zh-CN"/>
        </w:rPr>
        <w:t>在“事中、事后</w:t>
      </w:r>
      <w:r>
        <w:rPr>
          <w:rFonts w:hint="eastAsia" w:ascii="仿宋_GB2312" w:hAnsi="仿宋_GB2312" w:eastAsia="仿宋_GB2312" w:cs="仿宋_GB2312"/>
          <w:color w:val="000000"/>
          <w:highlight w:val="none"/>
          <w:lang w:eastAsia="zh-CN"/>
        </w:rPr>
        <w:t>”监管过程中</w:t>
      </w:r>
      <w:r>
        <w:rPr>
          <w:rFonts w:hint="eastAsia" w:cs="仿宋_GB2312"/>
          <w:color w:val="000000"/>
          <w:highlight w:val="none"/>
          <w:lang w:eastAsia="zh-CN"/>
        </w:rPr>
        <w:t>，</w:t>
      </w:r>
      <w:r>
        <w:rPr>
          <w:rFonts w:hint="eastAsia" w:cs="仿宋_GB2312"/>
          <w:color w:val="000000"/>
          <w:highlight w:val="none"/>
          <w:lang w:val="en-US" w:eastAsia="zh-CN"/>
        </w:rPr>
        <w:t>落实</w:t>
      </w:r>
      <w:r>
        <w:rPr>
          <w:rFonts w:hint="eastAsia" w:ascii="仿宋_GB2312" w:hAnsi="仿宋_GB2312" w:eastAsia="仿宋_GB2312" w:cs="仿宋_GB2312"/>
          <w:color w:val="000000"/>
          <w:highlight w:val="none"/>
          <w:lang w:eastAsia="zh-CN"/>
        </w:rPr>
        <w:t>对</w:t>
      </w:r>
      <w:r>
        <w:rPr>
          <w:rFonts w:hint="eastAsia" w:ascii="仿宋_GB2312" w:eastAsia="仿宋_GB2312"/>
          <w:color w:val="000000"/>
          <w:highlight w:val="none"/>
        </w:rPr>
        <w:t>取水工程或者设施的建设和试运行情况</w:t>
      </w:r>
      <w:r>
        <w:rPr>
          <w:rFonts w:hint="eastAsia"/>
          <w:color w:val="000000"/>
          <w:highlight w:val="none"/>
          <w:lang w:eastAsia="zh-CN"/>
        </w:rPr>
        <w:t>、</w:t>
      </w:r>
      <w:r>
        <w:rPr>
          <w:rFonts w:hint="eastAsia" w:ascii="仿宋_GB2312" w:eastAsia="仿宋_GB2312"/>
          <w:color w:val="000000"/>
          <w:spacing w:val="-4"/>
          <w:highlight w:val="none"/>
        </w:rPr>
        <w:t>计量设施的计量认证情况</w:t>
      </w:r>
      <w:r>
        <w:rPr>
          <w:rFonts w:hint="eastAsia"/>
          <w:color w:val="000000"/>
          <w:spacing w:val="-4"/>
          <w:highlight w:val="none"/>
          <w:lang w:eastAsia="zh-CN"/>
        </w:rPr>
        <w:t>、</w:t>
      </w:r>
      <w:r>
        <w:rPr>
          <w:rFonts w:hint="eastAsia" w:ascii="仿宋_GB2312" w:eastAsia="仿宋_GB2312"/>
          <w:color w:val="000000"/>
          <w:highlight w:val="none"/>
        </w:rPr>
        <w:t>试运行期间的取退水情况</w:t>
      </w:r>
      <w:r>
        <w:rPr>
          <w:rFonts w:hint="eastAsia"/>
          <w:color w:val="000000"/>
          <w:highlight w:val="none"/>
          <w:lang w:val="en-US" w:eastAsia="zh-CN"/>
        </w:rPr>
        <w:t>等的监管要求。</w:t>
      </w:r>
    </w:p>
    <w:p w14:paraId="761B358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val="en-US" w:eastAsia="zh-CN"/>
        </w:rPr>
      </w:pPr>
      <w:r>
        <w:rPr>
          <w:rFonts w:hint="eastAsia" w:ascii="楷体_GB2312" w:hAnsi="楷体_GB2312" w:eastAsia="楷体_GB2312" w:cs="楷体_GB2312"/>
          <w:b/>
          <w:bCs/>
          <w:color w:val="000000"/>
          <w:highlight w:val="none"/>
          <w:lang w:val="en-US" w:eastAsia="zh-CN"/>
        </w:rPr>
        <w:t>（四）计划下达</w:t>
      </w:r>
    </w:p>
    <w:p w14:paraId="3C9ECA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eastAsia="zh-CN"/>
        </w:rPr>
      </w:pPr>
      <w:r>
        <w:rPr>
          <w:rFonts w:hint="eastAsia" w:ascii="仿宋_GB2312" w:hAnsi="仿宋_GB2312" w:eastAsia="仿宋_GB2312" w:cs="仿宋_GB2312"/>
          <w:color w:val="000000"/>
          <w:highlight w:val="none"/>
          <w:lang w:val="en-US" w:eastAsia="zh-CN"/>
        </w:rPr>
        <w:t>地下工程建设疏干排水</w:t>
      </w:r>
      <w:r>
        <w:rPr>
          <w:rFonts w:hint="eastAsia" w:cs="仿宋_GB2312"/>
          <w:color w:val="000000"/>
          <w:highlight w:val="none"/>
          <w:lang w:val="en-US" w:eastAsia="zh-CN"/>
        </w:rPr>
        <w:t>项目暂时不</w:t>
      </w:r>
      <w:r>
        <w:rPr>
          <w:rFonts w:hint="eastAsia" w:cs="仿宋_GB2312"/>
          <w:color w:val="000000"/>
          <w:highlight w:val="none"/>
          <w:lang w:eastAsia="zh-CN"/>
        </w:rPr>
        <w:t>纳入计划用水管理范围。</w:t>
      </w:r>
    </w:p>
    <w:p w14:paraId="4D3A0E9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val="en-US" w:eastAsia="zh-CN"/>
        </w:rPr>
      </w:pPr>
      <w:r>
        <w:rPr>
          <w:rFonts w:hint="eastAsia" w:ascii="楷体_GB2312" w:hAnsi="楷体_GB2312" w:eastAsia="楷体_GB2312" w:cs="楷体_GB2312"/>
          <w:b/>
          <w:bCs/>
          <w:color w:val="000000"/>
          <w:highlight w:val="none"/>
          <w:lang w:val="en-US" w:eastAsia="zh-CN"/>
        </w:rPr>
        <w:t>（五）水资源税缴纳</w:t>
      </w:r>
    </w:p>
    <w:p w14:paraId="0220BA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highlight w:val="none"/>
          <w:lang w:val="en-US" w:eastAsia="zh-CN"/>
        </w:rPr>
      </w:pPr>
      <w:r>
        <w:rPr>
          <w:rFonts w:hint="eastAsia" w:cs="仿宋_GB2312"/>
          <w:color w:val="000000"/>
          <w:highlight w:val="none"/>
          <w:lang w:val="en-US" w:eastAsia="zh-CN"/>
        </w:rPr>
        <w:t>由业主自主申报。不需要办理取水手续的项目，也应按规定缴纳。</w:t>
      </w:r>
    </w:p>
    <w:p w14:paraId="0988B417">
      <w:pPr>
        <w:pStyle w:val="2"/>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br w:type="page"/>
      </w:r>
      <w:r>
        <w:rPr>
          <w:rFonts w:hint="eastAsia" w:ascii="黑体" w:hAnsi="黑体" w:eastAsia="黑体" w:cs="黑体"/>
          <w:color w:val="000000"/>
          <w:highlight w:val="none"/>
          <w:lang w:val="en-US" w:eastAsia="zh-CN"/>
        </w:rPr>
        <w:t>附件7</w:t>
      </w:r>
    </w:p>
    <w:p w14:paraId="5B0F56E1">
      <w:pPr>
        <w:pStyle w:val="2"/>
        <w:rPr>
          <w:rFonts w:hint="eastAsia" w:ascii="黑体" w:hAnsi="黑体" w:eastAsia="黑体" w:cs="黑体"/>
          <w:color w:val="000000"/>
          <w:highlight w:val="none"/>
          <w:lang w:val="en-US" w:eastAsia="zh-CN"/>
        </w:rPr>
      </w:pPr>
    </w:p>
    <w:p w14:paraId="1253694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南阳市中心城区地质勘查井管理建议</w:t>
      </w:r>
    </w:p>
    <w:p w14:paraId="2E626774">
      <w:pPr>
        <w:pStyle w:val="2"/>
        <w:rPr>
          <w:rFonts w:hint="eastAsia"/>
          <w:lang w:val="en-US" w:eastAsia="zh-CN"/>
        </w:rPr>
      </w:pPr>
    </w:p>
    <w:p w14:paraId="09234B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一、</w:t>
      </w:r>
      <w:r>
        <w:rPr>
          <w:rFonts w:hint="eastAsia" w:ascii="黑体" w:hAnsi="黑体" w:eastAsia="黑体" w:cs="黑体"/>
          <w:color w:val="000000"/>
          <w:highlight w:val="none"/>
          <w:lang w:val="en-US" w:eastAsia="zh-CN"/>
        </w:rPr>
        <w:t>范围</w:t>
      </w:r>
    </w:p>
    <w:p w14:paraId="5B7F4F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highlight w:val="none"/>
          <w:lang w:eastAsia="zh-CN"/>
        </w:rPr>
      </w:pPr>
      <w:r>
        <w:rPr>
          <w:rFonts w:hint="eastAsia" w:cs="仿宋_GB2312"/>
          <w:color w:val="000000"/>
          <w:highlight w:val="none"/>
          <w:lang w:val="en-US" w:eastAsia="zh-CN"/>
        </w:rPr>
        <w:t>本通知所称地质勘查井，</w:t>
      </w:r>
      <w:r>
        <w:rPr>
          <w:rFonts w:hint="eastAsia" w:ascii="仿宋_GB2312" w:hAnsi="仿宋_GB2312" w:eastAsia="仿宋_GB2312" w:cs="仿宋_GB2312"/>
          <w:color w:val="000000"/>
          <w:highlight w:val="none"/>
          <w:lang w:eastAsia="zh-CN"/>
        </w:rPr>
        <w:t>是指对一定地区内的岩石、地层构造、矿产、地下水、地貌等地质情况进行重点有所不同的调查研究</w:t>
      </w:r>
      <w:r>
        <w:rPr>
          <w:rFonts w:hint="eastAsia" w:cs="仿宋_GB2312"/>
          <w:color w:val="000000"/>
          <w:highlight w:val="none"/>
          <w:lang w:val="en-US" w:eastAsia="zh-CN"/>
        </w:rPr>
        <w:t>用井</w:t>
      </w:r>
      <w:r>
        <w:rPr>
          <w:rFonts w:hint="eastAsia" w:ascii="仿宋_GB2312" w:hAnsi="仿宋_GB2312" w:eastAsia="仿宋_GB2312" w:cs="仿宋_GB2312"/>
          <w:color w:val="000000"/>
          <w:highlight w:val="none"/>
          <w:lang w:eastAsia="zh-CN"/>
        </w:rPr>
        <w:t>。</w:t>
      </w:r>
    </w:p>
    <w:p w14:paraId="15A242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二、有关建议</w:t>
      </w:r>
    </w:p>
    <w:p w14:paraId="6B324B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该取水设施参考非农取水井管理建议，主要在以下几点有所区别：</w:t>
      </w:r>
    </w:p>
    <w:p w14:paraId="7CF1B93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（一）取水工程建设</w:t>
      </w:r>
    </w:p>
    <w:p w14:paraId="154BB6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olor w:val="000000"/>
          <w:highlight w:val="none"/>
          <w:lang w:val="en-US" w:eastAsia="zh-CN"/>
        </w:rPr>
      </w:pPr>
      <w:r>
        <w:rPr>
          <w:rFonts w:hint="eastAsia" w:cs="仿宋_GB2312"/>
          <w:color w:val="000000"/>
          <w:highlight w:val="none"/>
          <w:lang w:eastAsia="zh-CN"/>
        </w:rPr>
        <w:t>以勘探为目的的地下水取水工程，不需要申请取水许可，建设单位应当于施工前报当地水行政主管部门</w:t>
      </w:r>
      <w:r>
        <w:rPr>
          <w:rFonts w:hint="eastAsia" w:cs="仿宋_GB2312"/>
          <w:color w:val="000000"/>
          <w:highlight w:val="none"/>
          <w:lang w:val="en-US" w:eastAsia="zh-CN"/>
        </w:rPr>
        <w:t>业务科室</w:t>
      </w:r>
      <w:r>
        <w:rPr>
          <w:rFonts w:hint="eastAsia" w:cs="仿宋_GB2312"/>
          <w:color w:val="000000"/>
          <w:highlight w:val="none"/>
          <w:lang w:eastAsia="zh-CN"/>
        </w:rPr>
        <w:t>备案（</w:t>
      </w:r>
      <w:r>
        <w:rPr>
          <w:rFonts w:hint="eastAsia" w:cs="仿宋_GB2312"/>
          <w:color w:val="000000"/>
          <w:highlight w:val="none"/>
          <w:lang w:val="en-US" w:eastAsia="zh-CN"/>
        </w:rPr>
        <w:t>备案材料包括申请报告书、井室工程建造合同书、实验实施方案、项目备案等</w:t>
      </w:r>
      <w:r>
        <w:rPr>
          <w:rFonts w:hint="eastAsia" w:cs="仿宋_GB2312"/>
          <w:color w:val="000000"/>
          <w:highlight w:val="none"/>
          <w:lang w:eastAsia="zh-CN"/>
        </w:rPr>
        <w:t>）。</w:t>
      </w:r>
    </w:p>
    <w:p w14:paraId="6A1D15A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highlight w:val="none"/>
          <w:lang w:eastAsia="zh-CN"/>
        </w:rPr>
      </w:pPr>
      <w:r>
        <w:rPr>
          <w:rFonts w:hint="eastAsia" w:ascii="楷体_GB2312" w:hAnsi="楷体_GB2312" w:eastAsia="楷体_GB2312" w:cs="楷体_GB2312"/>
          <w:b/>
          <w:bCs/>
          <w:color w:val="000000"/>
          <w:highlight w:val="none"/>
          <w:lang w:eastAsia="zh-CN"/>
        </w:rPr>
        <w:t>（</w:t>
      </w:r>
      <w:r>
        <w:rPr>
          <w:rFonts w:hint="eastAsia" w:ascii="楷体_GB2312" w:hAnsi="楷体_GB2312" w:eastAsia="楷体_GB2312" w:cs="楷体_GB2312"/>
          <w:b/>
          <w:bCs/>
          <w:color w:val="000000"/>
          <w:highlight w:val="none"/>
          <w:lang w:val="en-US" w:eastAsia="zh-CN"/>
        </w:rPr>
        <w:t>二</w:t>
      </w:r>
      <w:r>
        <w:rPr>
          <w:rFonts w:hint="eastAsia" w:ascii="楷体_GB2312" w:hAnsi="楷体_GB2312" w:eastAsia="楷体_GB2312" w:cs="楷体_GB2312"/>
          <w:b/>
          <w:bCs/>
          <w:color w:val="000000"/>
          <w:highlight w:val="none"/>
          <w:lang w:eastAsia="zh-CN"/>
        </w:rPr>
        <w:t>）日常监管</w:t>
      </w:r>
    </w:p>
    <w:p w14:paraId="57C3A9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地质勘查井应按照“谁使用，谁建设，谁负责”的原则实行属地监督管理，监测井的设置、建设、验收、维护、报废应当符合污染防治设施管理和环境监测管理的相关规定。</w:t>
      </w:r>
    </w:p>
    <w:p w14:paraId="009C85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highlight w:val="none"/>
          <w:lang w:val="en-US" w:eastAsia="zh-CN"/>
        </w:rPr>
      </w:pPr>
      <w:r>
        <w:rPr>
          <w:rFonts w:hint="eastAsia" w:cs="仿宋_GB2312"/>
          <w:color w:val="000000"/>
          <w:highlight w:val="none"/>
          <w:lang w:val="en-US" w:eastAsia="zh-CN"/>
        </w:rPr>
        <w:t>地质勘查工作结束后，需由地质勘查井转为矿井疏干排水、地温空调（地热水）、矿泉水取水等类型自备井的，应按照相关规定申请办理取水许可，缴纳资源税。</w:t>
      </w:r>
    </w:p>
    <w:p w14:paraId="467537C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F821A0-114B-4705-B1F9-93C7BD07F6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4399CD-3C6E-4DEC-9F5F-FFA92AFEF6A0}"/>
  </w:font>
  <w:font w:name="仿宋_GB2312">
    <w:panose1 w:val="02010609030101010101"/>
    <w:charset w:val="86"/>
    <w:family w:val="auto"/>
    <w:pitch w:val="default"/>
    <w:sig w:usb0="00000001" w:usb1="080E0000" w:usb2="00000000" w:usb3="00000000" w:csb0="00040000" w:csb1="00000000"/>
    <w:embedRegular r:id="rId3" w:fontKey="{EC2DF41D-2074-46BF-8394-DE1D1EDED95A}"/>
  </w:font>
  <w:font w:name="方正小标宋简体">
    <w:panose1 w:val="02010600010101010101"/>
    <w:charset w:val="86"/>
    <w:family w:val="auto"/>
    <w:pitch w:val="default"/>
    <w:sig w:usb0="00000001" w:usb1="080E0000" w:usb2="00000000" w:usb3="00000000" w:csb0="00040000" w:csb1="00000000"/>
    <w:embedRegular r:id="rId4" w:fontKey="{677B520A-00D9-4821-9FE7-4FA61C8E4BC6}"/>
  </w:font>
  <w:font w:name="楷体_GB2312">
    <w:panose1 w:val="02010609030101010101"/>
    <w:charset w:val="86"/>
    <w:family w:val="auto"/>
    <w:pitch w:val="default"/>
    <w:sig w:usb0="00000001" w:usb1="080E0000" w:usb2="00000000" w:usb3="00000000" w:csb0="00040000" w:csb1="00000000"/>
    <w:embedRegular r:id="rId5" w:fontKey="{6A36DBD7-D7BA-4EA1-964E-CC2A8AE54E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2522C"/>
    <w:multiLevelType w:val="singleLevel"/>
    <w:tmpl w:val="0642522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168F0"/>
    <w:rsid w:val="51D1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2025-12-18T01:35:00Z</dcterms:created>
  <dc:creator>Sunny</dc:creator>
  <cp:lastModifiedBy>Sunny</cp:lastModifiedBy>
  <dcterms:modified xsi:type="dcterms:W3CDTF">2025-12-18T01:35:41Z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62CEF9127D4E48EDA42525C5BB088CF9_11</vt:lpwstr>
  </property>
  <property fmtid="{D5CDD505-2E9C-101B-9397-08002B2CF9AE}" pid="4" name="KSOTemplateDocerSaveRecord">
    <vt:lpwstr>eyJoZGlkIjoiYThmYjg1ZDQ0NjYyNWI2ZjNhZjQ0MWFmOWRmZWFkNzYiLCJ1c2VySWQiOiIzNjUwODkxMjQifQ==</vt:lpwstr>
  </property>
</Properties>
</file>